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325F"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Details</w:t>
      </w:r>
    </w:p>
    <w:p w14:paraId="52FC50FC"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CENTRAL WASHINGTON FAMILY MEDICINE</w:t>
      </w:r>
      <w:r>
        <w:rPr>
          <w:rStyle w:val="None"/>
          <w:rFonts w:ascii="Times New Roman" w:eastAsia="Times New Roman" w:hAnsi="Times New Roman" w:cs="Times New Roman"/>
        </w:rPr>
        <w:br/>
      </w:r>
      <w:r>
        <w:rPr>
          <w:rStyle w:val="None"/>
          <w:rFonts w:ascii="Times New Roman" w:hAnsi="Times New Roman"/>
        </w:rPr>
        <w:t>1806 West Lincoln Avenue</w:t>
      </w:r>
      <w:r>
        <w:rPr>
          <w:rStyle w:val="None"/>
          <w:rFonts w:ascii="Times New Roman" w:eastAsia="Times New Roman" w:hAnsi="Times New Roman" w:cs="Times New Roman"/>
        </w:rPr>
        <w:br/>
      </w:r>
      <w:r>
        <w:rPr>
          <w:rStyle w:val="None"/>
          <w:rFonts w:ascii="Times New Roman" w:hAnsi="Times New Roman"/>
        </w:rPr>
        <w:t>Yakima, Washington 98902</w:t>
      </w:r>
    </w:p>
    <w:p w14:paraId="34BBB1A8"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lang w:val="de-DE"/>
        </w:rPr>
        <w:t xml:space="preserve">SITE DIRECTOR: </w:t>
      </w:r>
      <w:r>
        <w:rPr>
          <w:rStyle w:val="None"/>
          <w:rFonts w:ascii="Times New Roman" w:hAnsi="Times New Roman"/>
        </w:rPr>
        <w:t xml:space="preserve">Caitlin Hill, MD </w:t>
      </w:r>
      <w:hyperlink r:id="rId7" w:history="1">
        <w:r>
          <w:rPr>
            <w:rStyle w:val="Hyperlink1"/>
          </w:rPr>
          <w:t>caitlin.hill@chcw.org</w:t>
        </w:r>
      </w:hyperlink>
      <w:r>
        <w:rPr>
          <w:rStyle w:val="None"/>
          <w:rFonts w:ascii="Times New Roman" w:hAnsi="Times New Roman"/>
        </w:rPr>
        <w:t xml:space="preserve">; Assistant Director </w:t>
      </w:r>
      <w:proofErr w:type="spellStart"/>
      <w:r>
        <w:rPr>
          <w:rStyle w:val="None"/>
          <w:rFonts w:ascii="Times New Roman" w:hAnsi="Times New Roman"/>
        </w:rPr>
        <w:t>Ragina</w:t>
      </w:r>
      <w:proofErr w:type="spellEnd"/>
      <w:r>
        <w:rPr>
          <w:rStyle w:val="None"/>
          <w:rFonts w:ascii="Times New Roman" w:hAnsi="Times New Roman"/>
        </w:rPr>
        <w:t xml:space="preserve"> Lancaster, DO </w:t>
      </w:r>
      <w:hyperlink r:id="rId8" w:history="1">
        <w:r>
          <w:rPr>
            <w:rStyle w:val="Hyperlink1"/>
          </w:rPr>
          <w:t>ragina.Lancaster@chcw.org</w:t>
        </w:r>
      </w:hyperlink>
      <w:r>
        <w:rPr>
          <w:rStyle w:val="None"/>
          <w:rFonts w:ascii="Times New Roman" w:hAnsi="Times New Roman"/>
        </w:rPr>
        <w:t xml:space="preserve"> </w:t>
      </w:r>
    </w:p>
    <w:p w14:paraId="1F9B5944" w14:textId="4D85DE6C" w:rsidR="007B1889" w:rsidRPr="00757051" w:rsidRDefault="00B93A08" w:rsidP="00757051">
      <w:pPr>
        <w:rPr>
          <w:rStyle w:val="None"/>
          <w:rFonts w:eastAsia="Times New Roman"/>
          <w:bdr w:val="none" w:sz="0" w:space="0" w:color="auto"/>
        </w:rPr>
      </w:pPr>
      <w:r>
        <w:rPr>
          <w:rStyle w:val="None"/>
        </w:rPr>
        <w:t xml:space="preserve">SITE COORDINATOR: </w:t>
      </w:r>
      <w:r w:rsidR="00757051">
        <w:rPr>
          <w:rStyle w:val="None"/>
        </w:rPr>
        <w:t xml:space="preserve">Estella Ontiveros </w:t>
      </w:r>
      <w:hyperlink r:id="rId9" w:history="1">
        <w:r w:rsidR="00757051" w:rsidRPr="00333F8B">
          <w:rPr>
            <w:rStyle w:val="Hyperlink"/>
            <w:rFonts w:eastAsia="Times New Roman"/>
            <w:bdr w:val="none" w:sz="0" w:space="0" w:color="auto"/>
          </w:rPr>
          <w:t>estela.ont</w:t>
        </w:r>
        <w:r w:rsidR="00757051" w:rsidRPr="00333F8B">
          <w:rPr>
            <w:rStyle w:val="Hyperlink"/>
            <w:rFonts w:eastAsia="Times New Roman"/>
            <w:bdr w:val="none" w:sz="0" w:space="0" w:color="auto"/>
          </w:rPr>
          <w:t>i</w:t>
        </w:r>
        <w:r w:rsidR="00757051" w:rsidRPr="00333F8B">
          <w:rPr>
            <w:rStyle w:val="Hyperlink"/>
            <w:rFonts w:eastAsia="Times New Roman"/>
            <w:bdr w:val="none" w:sz="0" w:space="0" w:color="auto"/>
          </w:rPr>
          <w:t>veros@chcw.org</w:t>
        </w:r>
      </w:hyperlink>
      <w:r w:rsidR="00757051">
        <w:rPr>
          <w:rFonts w:eastAsia="Times New Roman"/>
          <w:bdr w:val="none" w:sz="0" w:space="0" w:color="auto"/>
        </w:rPr>
        <w:t xml:space="preserve"> </w:t>
      </w:r>
    </w:p>
    <w:p w14:paraId="25BC5A60"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eastAsia="Times New Roman" w:hAnsi="Times New Roman" w:cs="Times New Roman"/>
          <w:noProof/>
        </w:rPr>
        <w:drawing>
          <wp:inline distT="0" distB="0" distL="0" distR="0" wp14:anchorId="75ECC64D" wp14:editId="17807A93">
            <wp:extent cx="2861948" cy="2141855"/>
            <wp:effectExtent l="0" t="0" r="0" b="0"/>
            <wp:docPr id="1073741825" name="officeArt object" descr="ommunityhealthcentralwa"/>
            <wp:cNvGraphicFramePr/>
            <a:graphic xmlns:a="http://schemas.openxmlformats.org/drawingml/2006/main">
              <a:graphicData uri="http://schemas.openxmlformats.org/drawingml/2006/picture">
                <pic:pic xmlns:pic="http://schemas.openxmlformats.org/drawingml/2006/picture">
                  <pic:nvPicPr>
                    <pic:cNvPr id="1073741825" name="ommunityhealthcentralwa" descr="ommunityhealthcentralwa"/>
                    <pic:cNvPicPr>
                      <a:picLocks noChangeAspect="1"/>
                    </pic:cNvPicPr>
                  </pic:nvPicPr>
                  <pic:blipFill>
                    <a:blip r:embed="rId10"/>
                    <a:stretch>
                      <a:fillRect/>
                    </a:stretch>
                  </pic:blipFill>
                  <pic:spPr>
                    <a:xfrm>
                      <a:off x="0" y="0"/>
                      <a:ext cx="2861948" cy="2141855"/>
                    </a:xfrm>
                    <a:prstGeom prst="rect">
                      <a:avLst/>
                    </a:prstGeom>
                    <a:ln w="12700" cap="flat">
                      <a:noFill/>
                      <a:miter lim="400000"/>
                    </a:ln>
                    <a:effectLst/>
                  </pic:spPr>
                </pic:pic>
              </a:graphicData>
            </a:graphic>
          </wp:inline>
        </w:drawing>
      </w:r>
    </w:p>
    <w:p w14:paraId="45E3D217" w14:textId="77777777" w:rsidR="007B1889" w:rsidRDefault="00B93A08">
      <w:pPr>
        <w:pStyle w:val="BodyA"/>
        <w:spacing w:before="100" w:after="100"/>
        <w:rPr>
          <w:rStyle w:val="None"/>
          <w:rFonts w:ascii="Times New Roman" w:eastAsia="Times New Roman" w:hAnsi="Times New Roman" w:cs="Times New Roman"/>
        </w:rPr>
      </w:pPr>
      <w:proofErr w:type="gramStart"/>
      <w:r>
        <w:rPr>
          <w:rStyle w:val="None"/>
          <w:rFonts w:ascii="Times New Roman" w:hAnsi="Times New Roman"/>
        </w:rPr>
        <w:t>Twenty eight</w:t>
      </w:r>
      <w:proofErr w:type="gramEnd"/>
      <w:r>
        <w:rPr>
          <w:rStyle w:val="None"/>
          <w:rFonts w:ascii="Times New Roman" w:hAnsi="Times New Roman"/>
        </w:rPr>
        <w:t xml:space="preserve"> residents and twelve family medicine faculty with a full complement of other health professionals including six Integrated Behavioral Health Consultants and a Behavioral Health Internship and post-doctoral fellowship program are housed at the Central Washington Family Medicine (CWFM) clinic. The clinic and residency program are services of Community Health of Central Washington (CHCW), a Federally Qualified Health Center that receives federal funding to provide care to Medicaid and Medicare populations. The residency is a federally designated and funded Teaching Health Center and is dually accredited by the ACGME and the AOA.</w:t>
      </w:r>
    </w:p>
    <w:p w14:paraId="4FFFA58E" w14:textId="01954DB1"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Clerkship Site Director in Yakima:</w:t>
      </w:r>
      <w:r w:rsidR="00BC5B8F">
        <w:rPr>
          <w:rStyle w:val="None"/>
          <w:rFonts w:ascii="Times New Roman" w:hAnsi="Times New Roman"/>
        </w:rPr>
        <w:t xml:space="preserve"> </w:t>
      </w:r>
      <w:r>
        <w:rPr>
          <w:rStyle w:val="None"/>
          <w:rFonts w:ascii="Times New Roman" w:hAnsi="Times New Roman"/>
        </w:rPr>
        <w:t xml:space="preserve">Caitlin Hill, MD; Co-director </w:t>
      </w:r>
      <w:proofErr w:type="spellStart"/>
      <w:r>
        <w:rPr>
          <w:rStyle w:val="None"/>
          <w:rFonts w:ascii="Times New Roman" w:hAnsi="Times New Roman"/>
        </w:rPr>
        <w:t>Ragina</w:t>
      </w:r>
      <w:proofErr w:type="spellEnd"/>
      <w:r>
        <w:rPr>
          <w:rStyle w:val="None"/>
          <w:rFonts w:ascii="Times New Roman" w:hAnsi="Times New Roman"/>
        </w:rPr>
        <w:t xml:space="preserve"> Lancaster, DO</w:t>
      </w:r>
    </w:p>
    <w:p w14:paraId="1D7F1354"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Other faculty physicians who participate in student teaching include: Julia Robertson; Joel Pearson MD; Gillian Zuckerman</w:t>
      </w:r>
      <w:r w:rsidRPr="00BC5B8F">
        <w:rPr>
          <w:rStyle w:val="None"/>
          <w:rFonts w:ascii="Times New Roman" w:hAnsi="Times New Roman"/>
        </w:rPr>
        <w:t xml:space="preserve"> MD, P</w:t>
      </w:r>
      <w:r>
        <w:rPr>
          <w:rStyle w:val="None"/>
          <w:rFonts w:ascii="Times New Roman" w:hAnsi="Times New Roman"/>
        </w:rPr>
        <w:t>hD</w:t>
      </w:r>
      <w:r w:rsidRPr="00BC5B8F">
        <w:rPr>
          <w:rStyle w:val="None"/>
          <w:rFonts w:ascii="Times New Roman" w:hAnsi="Times New Roman"/>
        </w:rPr>
        <w:t xml:space="preserve">; Portia Jones MD, MPH; Maria Verduzco MD; </w:t>
      </w:r>
      <w:r>
        <w:rPr>
          <w:rStyle w:val="None"/>
          <w:rFonts w:ascii="Times New Roman" w:hAnsi="Times New Roman"/>
        </w:rPr>
        <w:t xml:space="preserve">Eve Barker, MD; Brandon Isaacs DO; Carlin Miller, DO, Thomas Ellingson, MD Ancillary faculty who may work with the students include our pediatricians Courtney Shockley MD, and Stephen Pearson MD; our Pharmacist Louise </w:t>
      </w:r>
      <w:proofErr w:type="spellStart"/>
      <w:r>
        <w:rPr>
          <w:rStyle w:val="None"/>
          <w:rFonts w:ascii="Times New Roman" w:hAnsi="Times New Roman"/>
        </w:rPr>
        <w:t>Achey</w:t>
      </w:r>
      <w:proofErr w:type="spellEnd"/>
      <w:r>
        <w:rPr>
          <w:rStyle w:val="None"/>
          <w:rFonts w:ascii="Times New Roman" w:hAnsi="Times New Roman"/>
        </w:rPr>
        <w:t xml:space="preserve">, PharmD; and our Behavioral Health Consultants Ruth </w:t>
      </w:r>
      <w:proofErr w:type="spellStart"/>
      <w:r>
        <w:rPr>
          <w:rStyle w:val="None"/>
          <w:rFonts w:ascii="Times New Roman" w:hAnsi="Times New Roman"/>
        </w:rPr>
        <w:t>Olmer</w:t>
      </w:r>
      <w:proofErr w:type="spellEnd"/>
      <w:r>
        <w:rPr>
          <w:rStyle w:val="None"/>
          <w:rFonts w:ascii="Times New Roman" w:hAnsi="Times New Roman"/>
        </w:rPr>
        <w:t xml:space="preserve"> PsyD, Steven </w:t>
      </w:r>
      <w:proofErr w:type="spellStart"/>
      <w:r>
        <w:rPr>
          <w:rStyle w:val="None"/>
          <w:rFonts w:ascii="Times New Roman" w:hAnsi="Times New Roman"/>
        </w:rPr>
        <w:t>Olmer</w:t>
      </w:r>
      <w:proofErr w:type="spellEnd"/>
      <w:r>
        <w:rPr>
          <w:rStyle w:val="None"/>
          <w:rFonts w:ascii="Times New Roman" w:hAnsi="Times New Roman"/>
        </w:rPr>
        <w:t xml:space="preserve"> PsyD, Sarah Ortner MS, Julie Aubrey, MS, Bridget Beachy PsyD; David Bauman PsyD. Students also work with Senior residents in both the inpatient and outpatient settings.</w:t>
      </w:r>
    </w:p>
    <w:p w14:paraId="2F152FB8"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36EB23F5" wp14:editId="75CF3D93">
                <wp:extent cx="5943600"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AD47424"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proofErr w:type="spellStart"/>
      <w:r>
        <w:rPr>
          <w:rStyle w:val="None"/>
          <w:rFonts w:ascii="Times New Roman" w:hAnsi="Times New Roman"/>
          <w:b/>
          <w:bCs/>
          <w:sz w:val="27"/>
          <w:szCs w:val="27"/>
          <w:lang w:val="it-IT"/>
        </w:rPr>
        <w:t>Satellites</w:t>
      </w:r>
      <w:proofErr w:type="spellEnd"/>
    </w:p>
    <w:p w14:paraId="2378822A"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Central Washington Family Medicine, Community Health of Central Washington</w:t>
      </w:r>
    </w:p>
    <w:p w14:paraId="61264D1D" w14:textId="77777777" w:rsidR="007B1889" w:rsidRDefault="007B1889">
      <w:pPr>
        <w:pStyle w:val="BodyA"/>
        <w:spacing w:before="100" w:after="100"/>
        <w:rPr>
          <w:rStyle w:val="None"/>
          <w:rFonts w:ascii="Times New Roman" w:eastAsia="Times New Roman" w:hAnsi="Times New Roman" w:cs="Times New Roman"/>
        </w:rPr>
      </w:pPr>
    </w:p>
    <w:p w14:paraId="156932CC"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2A7A2CDC" wp14:editId="2C17C286">
                <wp:extent cx="5943600" cy="12700"/>
                <wp:effectExtent l="0" t="0" r="0" b="0"/>
                <wp:docPr id="1073741827"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FCE66BD"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lastRenderedPageBreak/>
        <w:t>Community</w:t>
      </w:r>
    </w:p>
    <w:p w14:paraId="2C486E6D"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eastAsia="Times New Roman" w:hAnsi="Times New Roman" w:cs="Times New Roman"/>
          <w:noProof/>
        </w:rPr>
        <w:drawing>
          <wp:inline distT="0" distB="0" distL="0" distR="0" wp14:anchorId="268E56EA" wp14:editId="3DA90661">
            <wp:extent cx="2861948" cy="2141855"/>
            <wp:effectExtent l="0" t="0" r="0" b="0"/>
            <wp:docPr id="1073741828" name="officeArt object" descr="entralwascenery"/>
            <wp:cNvGraphicFramePr/>
            <a:graphic xmlns:a="http://schemas.openxmlformats.org/drawingml/2006/main">
              <a:graphicData uri="http://schemas.openxmlformats.org/drawingml/2006/picture">
                <pic:pic xmlns:pic="http://schemas.openxmlformats.org/drawingml/2006/picture">
                  <pic:nvPicPr>
                    <pic:cNvPr id="1073741828" name="entralwascenery" descr="entralwascenery"/>
                    <pic:cNvPicPr>
                      <a:picLocks noChangeAspect="1"/>
                    </pic:cNvPicPr>
                  </pic:nvPicPr>
                  <pic:blipFill>
                    <a:blip r:embed="rId11"/>
                    <a:stretch>
                      <a:fillRect/>
                    </a:stretch>
                  </pic:blipFill>
                  <pic:spPr>
                    <a:xfrm>
                      <a:off x="0" y="0"/>
                      <a:ext cx="2861948" cy="2141855"/>
                    </a:xfrm>
                    <a:prstGeom prst="rect">
                      <a:avLst/>
                    </a:prstGeom>
                    <a:ln w="12700" cap="flat">
                      <a:noFill/>
                      <a:miter lim="400000"/>
                    </a:ln>
                    <a:effectLst/>
                  </pic:spPr>
                </pic:pic>
              </a:graphicData>
            </a:graphic>
          </wp:inline>
        </w:drawing>
      </w:r>
    </w:p>
    <w:p w14:paraId="71C1188C"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Yakima is located 2 1/2 hours east of Seattle in the foothills of the Cascades and enjoys 300 days of sunshine per year. Recreational activities easily accessible include hiking, fishing, biking, camping, and skiing. Yakima Valley wines are award winning and winery tours are popular as are the many festivals and the local Farmers’ Market.</w:t>
      </w:r>
    </w:p>
    <w:p w14:paraId="17D7A19B"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186699FF" wp14:editId="332E8E8C">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465F7CC4"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proofErr w:type="spellStart"/>
      <w:r>
        <w:rPr>
          <w:rStyle w:val="None"/>
          <w:rFonts w:ascii="Times New Roman" w:hAnsi="Times New Roman"/>
          <w:b/>
          <w:bCs/>
          <w:sz w:val="27"/>
          <w:szCs w:val="27"/>
          <w:lang w:val="nl-NL"/>
        </w:rPr>
        <w:t>Duties</w:t>
      </w:r>
      <w:proofErr w:type="spellEnd"/>
    </w:p>
    <w:p w14:paraId="584253A7" w14:textId="34BF3BCE"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The student spends four of the six weeks in the clinic including visits with BHCs and osteopathic manipulation medicine, but also is involved in OB visits, and hospital care (family medicine service and obstetrics/ pediatrics service) at Yakima Valley Memorial Hospital. Call averages once per week and includes emergency room evaluations, OB triage and admissions. Educational activities include hospital-based lectures (OB and Medicine), procedures in the clinic, and residency didactics.</w:t>
      </w:r>
    </w:p>
    <w:p w14:paraId="03900F74"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1C1F7292" wp14:editId="7D7AF91E">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48AD8A31"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Patients</w:t>
      </w:r>
    </w:p>
    <w:p w14:paraId="449B445B"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 xml:space="preserve">The clinic </w:t>
      </w:r>
      <w:proofErr w:type="gramStart"/>
      <w:r>
        <w:rPr>
          <w:rStyle w:val="None"/>
          <w:rFonts w:ascii="Times New Roman" w:hAnsi="Times New Roman"/>
        </w:rPr>
        <w:t>is located in</w:t>
      </w:r>
      <w:proofErr w:type="gramEnd"/>
      <w:r>
        <w:rPr>
          <w:rStyle w:val="None"/>
          <w:rFonts w:ascii="Times New Roman" w:hAnsi="Times New Roman"/>
        </w:rPr>
        <w:t xml:space="preserve"> a health provider shortage area with a diverse population including significant Hispanic and American Indian populations. The mission of the clinic is to serve the needs of these underserved and rural populations and offer full spectrum family medicine.</w:t>
      </w:r>
    </w:p>
    <w:p w14:paraId="139A26A3"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71B3E8EF" wp14:editId="1DFC0E8A">
                <wp:extent cx="5943600" cy="12700"/>
                <wp:effectExtent l="0" t="0" r="0" b="0"/>
                <wp:docPr id="1073741831"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BC8EAF2"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Housing</w:t>
      </w:r>
    </w:p>
    <w:p w14:paraId="05EA1471"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Two-bedroom apartment with sleeper-couch in the living room. Pool and laundry facilities on site. The building is next to the clinic. Crib not provided. No pets. Wi-Fi provided.</w:t>
      </w:r>
    </w:p>
    <w:p w14:paraId="001EF451"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Car required. Some travel can easily be done by bike, especially in better weather.</w:t>
      </w:r>
    </w:p>
    <w:p w14:paraId="3E8F82EB"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69C68565" wp14:editId="7FF8558B">
                <wp:extent cx="5943600" cy="12700"/>
                <wp:effectExtent l="0" t="0" r="0" b="0"/>
                <wp:docPr id="1073741832"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31"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29E53C1"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Other</w:t>
      </w:r>
    </w:p>
    <w:p w14:paraId="2EFFE7EF"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PATHWAYS: This clerkship fulfills the Hispanic Pathway Core Clerkship Requirement.</w:t>
      </w:r>
    </w:p>
    <w:p w14:paraId="2A7186FB"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rPr>
        <w:t> </w:t>
      </w:r>
    </w:p>
    <w:p w14:paraId="605405C7" w14:textId="77777777" w:rsidR="007B1889" w:rsidRDefault="00B93A08">
      <w:pPr>
        <w:pStyle w:val="BodyA"/>
        <w:spacing w:before="100" w:after="100"/>
        <w:rPr>
          <w:rStyle w:val="None"/>
          <w:rFonts w:ascii="Times New Roman" w:eastAsia="Times New Roman" w:hAnsi="Times New Roman" w:cs="Times New Roman"/>
        </w:rPr>
      </w:pPr>
      <w:r>
        <w:rPr>
          <w:rStyle w:val="None"/>
          <w:rFonts w:ascii="Times New Roman" w:hAnsi="Times New Roman"/>
          <w:b/>
          <w:bCs/>
        </w:rPr>
        <w:lastRenderedPageBreak/>
        <w:t>Some facts about the weather in Yakima</w:t>
      </w:r>
    </w:p>
    <w:p w14:paraId="126E7EC9"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July is the average warmest month.</w:t>
      </w:r>
    </w:p>
    <w:p w14:paraId="3402902E"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The highest recorded temperature was 110°F in 1971.</w:t>
      </w:r>
    </w:p>
    <w:p w14:paraId="61620029"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On average, the coolest month is December.</w:t>
      </w:r>
    </w:p>
    <w:p w14:paraId="07AD21BB"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The lowest recorded temperature was -25°F in 1950.</w:t>
      </w:r>
    </w:p>
    <w:p w14:paraId="17F3A794" w14:textId="77777777" w:rsidR="007B1889" w:rsidRDefault="00B93A08">
      <w:pPr>
        <w:pStyle w:val="BodyA"/>
        <w:numPr>
          <w:ilvl w:val="0"/>
          <w:numId w:val="2"/>
        </w:numPr>
        <w:spacing w:before="100" w:after="100"/>
        <w:rPr>
          <w:rFonts w:ascii="Times New Roman" w:hAnsi="Times New Roman"/>
        </w:rPr>
      </w:pPr>
      <w:r>
        <w:rPr>
          <w:rStyle w:val="NoneAA"/>
          <w:rFonts w:ascii="Times New Roman" w:hAnsi="Times New Roman"/>
        </w:rPr>
        <w:t>The maximum average precipitation occurs in December.</w:t>
      </w:r>
    </w:p>
    <w:p w14:paraId="7970856B" w14:textId="77777777" w:rsidR="007B1889" w:rsidRDefault="00B93A08">
      <w:pPr>
        <w:pStyle w:val="BodyA"/>
        <w:rPr>
          <w:rStyle w:val="None"/>
          <w:rFonts w:ascii="Times New Roman" w:eastAsia="Times New Roman" w:hAnsi="Times New Roman" w:cs="Times New Roman"/>
        </w:rPr>
      </w:pPr>
      <w:r>
        <w:rPr>
          <w:rStyle w:val="None"/>
          <w:rFonts w:ascii="Times New Roman" w:eastAsia="Times New Roman" w:hAnsi="Times New Roman" w:cs="Times New Roman"/>
          <w:noProof/>
        </w:rPr>
        <mc:AlternateContent>
          <mc:Choice Requires="wps">
            <w:drawing>
              <wp:inline distT="0" distB="0" distL="0" distR="0" wp14:anchorId="74F6BE3D" wp14:editId="38ED1708">
                <wp:extent cx="5943600" cy="12700"/>
                <wp:effectExtent l="0" t="0" r="0" b="0"/>
                <wp:docPr id="1073741833"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AAAAA"/>
                        </a:solidFill>
                        <a:ln w="12700" cap="flat">
                          <a:noFill/>
                          <a:miter lim="400000"/>
                        </a:ln>
                        <a:effectLst/>
                      </wps:spPr>
                      <wps:bodyPr/>
                    </wps:wsp>
                  </a:graphicData>
                </a:graphic>
              </wp:inline>
            </w:drawing>
          </mc:Choice>
          <mc:Fallback>
            <w:pict>
              <v:rect id="_x0000_s1032" style="visibility:visible;width:468.0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CBB63F6" w14:textId="77777777" w:rsidR="007B1889" w:rsidRDefault="00B93A08">
      <w:pPr>
        <w:pStyle w:val="BodyA"/>
        <w:spacing w:before="100" w:after="100"/>
        <w:outlineLvl w:val="2"/>
        <w:rPr>
          <w:rStyle w:val="None"/>
          <w:rFonts w:ascii="Times New Roman" w:eastAsia="Times New Roman" w:hAnsi="Times New Roman" w:cs="Times New Roman"/>
          <w:b/>
          <w:bCs/>
          <w:sz w:val="27"/>
          <w:szCs w:val="27"/>
        </w:rPr>
      </w:pPr>
      <w:r>
        <w:rPr>
          <w:rStyle w:val="None"/>
          <w:rFonts w:ascii="Times New Roman" w:hAnsi="Times New Roman"/>
          <w:b/>
          <w:bCs/>
          <w:sz w:val="27"/>
          <w:szCs w:val="27"/>
        </w:rPr>
        <w:t>Features</w:t>
      </w:r>
    </w:p>
    <w:p w14:paraId="6BF6CB93" w14:textId="77777777" w:rsidR="007B1889" w:rsidRDefault="00B93A08">
      <w:pPr>
        <w:pStyle w:val="BodyA"/>
        <w:pBdr>
          <w:bottom w:val="single" w:sz="12" w:space="0" w:color="000000"/>
        </w:pBdr>
      </w:pPr>
      <w:r>
        <w:rPr>
          <w:rStyle w:val="None"/>
          <w:rFonts w:ascii="Times New Roman" w:hAnsi="Times New Roman"/>
        </w:rPr>
        <w:t>Underserved Pathway</w:t>
      </w:r>
    </w:p>
    <w:sectPr w:rsidR="007B1889">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8937" w14:textId="77777777" w:rsidR="001D2856" w:rsidRDefault="001D2856">
      <w:r>
        <w:separator/>
      </w:r>
    </w:p>
  </w:endnote>
  <w:endnote w:type="continuationSeparator" w:id="0">
    <w:p w14:paraId="379FE008" w14:textId="77777777" w:rsidR="001D2856" w:rsidRDefault="001D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EEF2" w14:textId="0A626BDA" w:rsidR="007B1889" w:rsidRDefault="00B93A08">
    <w:pPr>
      <w:pStyle w:val="Footer"/>
      <w:tabs>
        <w:tab w:val="clear" w:pos="9360"/>
        <w:tab w:val="right" w:pos="9340"/>
      </w:tabs>
    </w:pPr>
    <w:r>
      <w:rPr>
        <w:rStyle w:val="NoneA"/>
      </w:rPr>
      <w:t xml:space="preserve">Revised </w:t>
    </w:r>
    <w:r w:rsidR="00BC5B8F">
      <w:rPr>
        <w:rStyle w:val="NoneA"/>
      </w:rPr>
      <w:t>October 2021</w:t>
    </w:r>
    <w:r>
      <w:rPr>
        <w:rStyle w:val="None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DDBB" w14:textId="77777777" w:rsidR="001D2856" w:rsidRDefault="001D2856">
      <w:r>
        <w:separator/>
      </w:r>
    </w:p>
  </w:footnote>
  <w:footnote w:type="continuationSeparator" w:id="0">
    <w:p w14:paraId="46018D4E" w14:textId="77777777" w:rsidR="001D2856" w:rsidRDefault="001D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0F3B" w14:textId="77777777" w:rsidR="007B1889" w:rsidRDefault="00000000">
    <w:pPr>
      <w:pStyle w:val="Heading"/>
      <w:jc w:val="center"/>
    </w:pPr>
    <w:hyperlink r:id="rId1" w:history="1">
      <w:r w:rsidR="00B93A08">
        <w:rPr>
          <w:rStyle w:val="Hyperlink0"/>
        </w:rPr>
        <w:t>Central Washington Family Medicine Residency Program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542"/>
    <w:multiLevelType w:val="hybridMultilevel"/>
    <w:tmpl w:val="4DCE2BDA"/>
    <w:numStyleLink w:val="ImportedStyle1"/>
  </w:abstractNum>
  <w:abstractNum w:abstractNumId="1" w15:restartNumberingAfterBreak="0">
    <w:nsid w:val="7ECD4C91"/>
    <w:multiLevelType w:val="hybridMultilevel"/>
    <w:tmpl w:val="4DCE2BDA"/>
    <w:styleLink w:val="ImportedStyle1"/>
    <w:lvl w:ilvl="0" w:tplc="90D6F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C83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68D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24242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90B1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C208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C1C0B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6322C1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64A63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223518974">
    <w:abstractNumId w:val="1"/>
  </w:num>
  <w:num w:numId="2" w16cid:durableId="98193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89"/>
    <w:rsid w:val="001D2856"/>
    <w:rsid w:val="007313EA"/>
    <w:rsid w:val="00757051"/>
    <w:rsid w:val="007B1889"/>
    <w:rsid w:val="00B93A08"/>
    <w:rsid w:val="00BC5B8F"/>
    <w:rsid w:val="00F9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3866"/>
  <w15:docId w15:val="{A08B38F0-9BDE-419F-A5EE-9BA7FC05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rFonts w:ascii="Times New Roman" w:hAnsi="Times New Roman"/>
      <w:b/>
      <w:bCs/>
      <w:outline w:val="0"/>
      <w:color w:val="0000FF"/>
      <w:kern w:val="36"/>
      <w:u w:val="single" w:color="0000FF"/>
      <w:lang w:val="en-US"/>
    </w:rPr>
  </w:style>
  <w:style w:type="paragraph" w:customStyle="1" w:styleId="Heading">
    <w:name w:val="Heading"/>
    <w:next w:val="BodyA"/>
    <w:pPr>
      <w:keepNext/>
      <w:keepLines/>
      <w:spacing w:before="240"/>
      <w:outlineLvl w:val="0"/>
    </w:pPr>
    <w:rPr>
      <w:rFonts w:ascii="Calibri Light" w:hAnsi="Calibri Light" w:cs="Arial Unicode MS"/>
      <w:color w:val="2E74B5"/>
      <w:sz w:val="32"/>
      <w:szCs w:val="32"/>
      <w:u w:color="2E74B5"/>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character" w:customStyle="1" w:styleId="NoneA">
    <w:name w:val="None A"/>
    <w:rPr>
      <w:lang w:val="en-US"/>
    </w:rPr>
  </w:style>
  <w:style w:type="character" w:customStyle="1" w:styleId="Hyperlink1">
    <w:name w:val="Hyperlink.1"/>
    <w:basedOn w:val="None"/>
    <w:rPr>
      <w:outline w:val="0"/>
      <w:color w:val="0563C1"/>
      <w:u w:val="single" w:color="0563C1"/>
      <w:lang w:val="en-US"/>
    </w:rPr>
  </w:style>
  <w:style w:type="numbering" w:customStyle="1" w:styleId="ImportedStyle1">
    <w:name w:val="Imported Style 1"/>
    <w:pPr>
      <w:numPr>
        <w:numId w:val="1"/>
      </w:numPr>
    </w:pPr>
  </w:style>
  <w:style w:type="character" w:customStyle="1" w:styleId="NoneAA">
    <w:name w:val="None A A"/>
    <w:rPr>
      <w:lang w:val="en-US"/>
    </w:rPr>
  </w:style>
  <w:style w:type="paragraph" w:styleId="Header">
    <w:name w:val="header"/>
    <w:basedOn w:val="Normal"/>
    <w:link w:val="HeaderChar"/>
    <w:uiPriority w:val="99"/>
    <w:unhideWhenUsed/>
    <w:rsid w:val="00BC5B8F"/>
    <w:pPr>
      <w:tabs>
        <w:tab w:val="center" w:pos="4680"/>
        <w:tab w:val="right" w:pos="9360"/>
      </w:tabs>
    </w:pPr>
  </w:style>
  <w:style w:type="character" w:customStyle="1" w:styleId="HeaderChar">
    <w:name w:val="Header Char"/>
    <w:basedOn w:val="DefaultParagraphFont"/>
    <w:link w:val="Header"/>
    <w:uiPriority w:val="99"/>
    <w:rsid w:val="00BC5B8F"/>
    <w:rPr>
      <w:sz w:val="24"/>
      <w:szCs w:val="24"/>
    </w:rPr>
  </w:style>
  <w:style w:type="character" w:styleId="UnresolvedMention">
    <w:name w:val="Unresolved Mention"/>
    <w:basedOn w:val="DefaultParagraphFont"/>
    <w:uiPriority w:val="99"/>
    <w:semiHidden/>
    <w:unhideWhenUsed/>
    <w:rsid w:val="00757051"/>
    <w:rPr>
      <w:color w:val="605E5C"/>
      <w:shd w:val="clear" w:color="auto" w:fill="E1DFDD"/>
    </w:rPr>
  </w:style>
  <w:style w:type="character" w:styleId="FollowedHyperlink">
    <w:name w:val="FollowedHyperlink"/>
    <w:basedOn w:val="DefaultParagraphFont"/>
    <w:uiPriority w:val="99"/>
    <w:semiHidden/>
    <w:unhideWhenUsed/>
    <w:rsid w:val="007570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gina.Lancaster@chcw.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itlin.hill@chcw.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stela.ontiveros@chcw.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epts.washington.edu/fammed/education/courses/clerkship/sites/central-washington-family-medicine-residency-progra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 Durand</dc:creator>
  <cp:lastModifiedBy>Max Keyes</cp:lastModifiedBy>
  <cp:revision>2</cp:revision>
  <dcterms:created xsi:type="dcterms:W3CDTF">2022-10-19T17:26:00Z</dcterms:created>
  <dcterms:modified xsi:type="dcterms:W3CDTF">2022-10-19T17:26:00Z</dcterms:modified>
</cp:coreProperties>
</file>