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1116" w14:textId="77777777" w:rsidR="005A0650" w:rsidRDefault="005A0650" w:rsidP="005A0650">
      <w:pPr>
        <w:pStyle w:val="Heading1"/>
        <w:spacing w:before="600" w:after="360"/>
      </w:pPr>
      <w:bookmarkStart w:id="0" w:name="_Toc6495660"/>
      <w:r>
        <w:rPr>
          <w:noProof/>
        </w:rPr>
        <w:drawing>
          <wp:anchor distT="0" distB="0" distL="114300" distR="114300" simplePos="0" relativeHeight="251659264" behindDoc="0" locked="0" layoutInCell="1" allowOverlap="1" wp14:anchorId="6FD19C34" wp14:editId="57626915">
            <wp:simplePos x="0" y="0"/>
            <wp:positionH relativeFrom="margin">
              <wp:posOffset>0</wp:posOffset>
            </wp:positionH>
            <wp:positionV relativeFrom="paragraph">
              <wp:posOffset>50800</wp:posOffset>
            </wp:positionV>
            <wp:extent cx="834390" cy="814705"/>
            <wp:effectExtent l="0" t="0" r="3810"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6_Measuring Block.jpg"/>
                    <pic:cNvPicPr/>
                  </pic:nvPicPr>
                  <pic:blipFill rotWithShape="1">
                    <a:blip r:embed="rId10" cstate="print">
                      <a:extLst>
                        <a:ext uri="{28A0092B-C50C-407E-A947-70E740481C1C}">
                          <a14:useLocalDpi xmlns:a14="http://schemas.microsoft.com/office/drawing/2010/main" val="0"/>
                        </a:ext>
                      </a:extLst>
                    </a:blip>
                    <a:srcRect t="5174"/>
                    <a:stretch/>
                  </pic:blipFill>
                  <pic:spPr bwMode="auto">
                    <a:xfrm>
                      <a:off x="0" y="0"/>
                      <a:ext cx="834390" cy="814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60D7">
        <w:t>Measuring Success</w:t>
      </w:r>
      <w:bookmarkEnd w:id="0"/>
      <w:r w:rsidRPr="001E60D7">
        <w:t xml:space="preserve"> </w:t>
      </w:r>
    </w:p>
    <w:p w14:paraId="2EA62181" w14:textId="77777777" w:rsidR="00562C80" w:rsidRDefault="00562C80" w:rsidP="00562C80">
      <w:pPr>
        <w:pStyle w:val="Heading2"/>
      </w:pPr>
      <w:bookmarkStart w:id="1" w:name="_Toc6495661"/>
      <w:r>
        <w:t>Introduction</w:t>
      </w:r>
    </w:p>
    <w:p w14:paraId="366016CC" w14:textId="179370E3" w:rsidR="00562C80" w:rsidRDefault="00562C80" w:rsidP="00562C80">
      <w:pPr>
        <w:pStyle w:val="BodyText"/>
        <w:rPr>
          <w:shd w:val="clear" w:color="auto" w:fill="FFFFFF"/>
        </w:rPr>
      </w:pPr>
      <w:r>
        <w:rPr>
          <w:shd w:val="clear" w:color="auto" w:fill="FFFFFF"/>
        </w:rPr>
        <w:t xml:space="preserve">This document offers resources and tips for achieving the milestones in the </w:t>
      </w:r>
      <w:r>
        <w:rPr>
          <w:shd w:val="clear" w:color="auto" w:fill="FFFFFF"/>
        </w:rPr>
        <w:t>Measuring Success</w:t>
      </w:r>
      <w:r>
        <w:rPr>
          <w:shd w:val="clear" w:color="auto" w:fill="FFFFFF"/>
        </w:rPr>
        <w:t xml:space="preserve"> Building Block. It also reviews approaches to overcoming common challenges.</w:t>
      </w:r>
    </w:p>
    <w:p w14:paraId="6CFD4797" w14:textId="77777777" w:rsidR="005A0650" w:rsidRDefault="005A0650" w:rsidP="005A0650">
      <w:pPr>
        <w:pStyle w:val="Heading2"/>
      </w:pPr>
      <w:r>
        <w:t>Overview</w:t>
      </w:r>
      <w:bookmarkEnd w:id="1"/>
    </w:p>
    <w:p w14:paraId="4BB05A73" w14:textId="2CA890F8" w:rsidR="005A0650" w:rsidRDefault="005A0650" w:rsidP="005A0650">
      <w:pPr>
        <w:pStyle w:val="BodyText"/>
      </w:pPr>
      <w:r w:rsidRPr="001E60D7">
        <w:t xml:space="preserve">Teams need to see that the changes they are asked to implement are having the desired effect. Selecting a set of one or more measures to track over time, and providing that information to the entire clinic team at the local level is crucial to improving and sustaining the work. Examples might include proportion of patients with a signed updated patient agreement or proportion of patients </w:t>
      </w:r>
      <w:r>
        <w:t>using</w:t>
      </w:r>
      <w:r w:rsidRPr="001E60D7">
        <w:t xml:space="preserve"> high-dose opioids. Set a</w:t>
      </w:r>
      <w:r>
        <w:t>n aim</w:t>
      </w:r>
      <w:r w:rsidRPr="001E60D7">
        <w:t xml:space="preserve"> for improvement over a </w:t>
      </w:r>
      <w:r>
        <w:t>set</w:t>
      </w:r>
      <w:r w:rsidRPr="001E60D7">
        <w:t xml:space="preserve"> </w:t>
      </w:r>
      <w:proofErr w:type="gramStart"/>
      <w:r w:rsidRPr="001E60D7">
        <w:t>time period</w:t>
      </w:r>
      <w:proofErr w:type="gramEnd"/>
      <w:r w:rsidRPr="001E60D7">
        <w:t xml:space="preserve"> and provide clinicians and staff with frequent updates on progress. Finally, make reporting of these measures a standing agenda item </w:t>
      </w:r>
      <w:r>
        <w:t>at</w:t>
      </w:r>
      <w:r w:rsidRPr="001E60D7">
        <w:t xml:space="preserve"> monthly staff meetings, clinic huddles etc.</w:t>
      </w:r>
    </w:p>
    <w:p w14:paraId="59CE39DB" w14:textId="542134D5" w:rsidR="00D671D0" w:rsidRPr="00D671D0" w:rsidRDefault="00D671D0" w:rsidP="00D671D0">
      <w:pPr>
        <w:pStyle w:val="Heading2"/>
        <w:rPr>
          <w:shd w:val="clear" w:color="auto" w:fill="FFFFFF"/>
        </w:rPr>
      </w:pPr>
      <w:r>
        <w:rPr>
          <w:shd w:val="clear" w:color="auto" w:fill="FFFFFF"/>
        </w:rPr>
        <w:t>Summary of Milestones, Resources, and Common Challenges</w:t>
      </w:r>
    </w:p>
    <w:tbl>
      <w:tblPr>
        <w:tblW w:w="8389"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473"/>
        <w:gridCol w:w="2916"/>
      </w:tblGrid>
      <w:tr w:rsidR="005A0650" w:rsidRPr="000438EA" w14:paraId="625A703E" w14:textId="77777777" w:rsidTr="00CC7F1B">
        <w:trPr>
          <w:cantSplit/>
          <w:tblHeader/>
        </w:trPr>
        <w:tc>
          <w:tcPr>
            <w:tcW w:w="5473" w:type="dxa"/>
            <w:shd w:val="clear" w:color="auto" w:fill="71328D"/>
          </w:tcPr>
          <w:p w14:paraId="478ACB83" w14:textId="77777777" w:rsidR="005A0650" w:rsidRPr="000438EA" w:rsidRDefault="005A0650" w:rsidP="00CC7F1B">
            <w:pPr>
              <w:pStyle w:val="BodyText"/>
              <w:spacing w:after="0"/>
              <w:rPr>
                <w:color w:val="FFFFFF" w:themeColor="background1"/>
              </w:rPr>
            </w:pPr>
            <w:r w:rsidRPr="000438EA">
              <w:rPr>
                <w:color w:val="FFFFFF" w:themeColor="background1"/>
              </w:rPr>
              <w:t>Milestones</w:t>
            </w:r>
          </w:p>
        </w:tc>
        <w:tc>
          <w:tcPr>
            <w:tcW w:w="2916" w:type="dxa"/>
            <w:shd w:val="clear" w:color="auto" w:fill="71328D"/>
          </w:tcPr>
          <w:p w14:paraId="32AE4359" w14:textId="77777777" w:rsidR="005A0650" w:rsidRPr="000438EA" w:rsidRDefault="005A0650" w:rsidP="00CC7F1B">
            <w:pPr>
              <w:pStyle w:val="BodyText"/>
              <w:spacing w:after="0"/>
              <w:rPr>
                <w:color w:val="FFFFFF" w:themeColor="background1"/>
              </w:rPr>
            </w:pPr>
            <w:r w:rsidRPr="000438EA">
              <w:rPr>
                <w:color w:val="FFFFFF" w:themeColor="background1"/>
              </w:rPr>
              <w:t>Relevant resources</w:t>
            </w:r>
          </w:p>
        </w:tc>
      </w:tr>
      <w:tr w:rsidR="005A0650" w:rsidRPr="000438EA" w14:paraId="4457258C" w14:textId="77777777" w:rsidTr="00CC7F1B">
        <w:trPr>
          <w:cantSplit/>
        </w:trPr>
        <w:tc>
          <w:tcPr>
            <w:tcW w:w="5473" w:type="dxa"/>
            <w:shd w:val="clear" w:color="auto" w:fill="auto"/>
          </w:tcPr>
          <w:p w14:paraId="4290DC3B" w14:textId="77777777" w:rsidR="005A0650" w:rsidRPr="000438EA" w:rsidRDefault="005A0650" w:rsidP="00CC7F1B">
            <w:pPr>
              <w:pStyle w:val="BodyText"/>
              <w:spacing w:after="0"/>
            </w:pPr>
            <w:r w:rsidRPr="000438EA">
              <w:t>Success measure</w:t>
            </w:r>
            <w:r>
              <w:t>s</w:t>
            </w:r>
            <w:r w:rsidRPr="000438EA">
              <w:t xml:space="preserve"> identified</w:t>
            </w:r>
          </w:p>
        </w:tc>
        <w:tc>
          <w:tcPr>
            <w:tcW w:w="2916" w:type="dxa"/>
            <w:shd w:val="clear" w:color="auto" w:fill="auto"/>
          </w:tcPr>
          <w:p w14:paraId="4A5D97E1" w14:textId="7B46B868" w:rsidR="005A0650" w:rsidRPr="004222E5" w:rsidRDefault="005A0650" w:rsidP="00CC7F1B">
            <w:pPr>
              <w:pStyle w:val="BodyText"/>
              <w:spacing w:after="0"/>
              <w:rPr>
                <w:rStyle w:val="Hyperlink"/>
                <w:i/>
              </w:rPr>
            </w:pPr>
            <w:hyperlink r:id="rId11" w:history="1">
              <w:r w:rsidRPr="004222E5">
                <w:rPr>
                  <w:rStyle w:val="Hyperlink"/>
                  <w:i/>
                </w:rPr>
                <w:t>Measuring success</w:t>
              </w:r>
            </w:hyperlink>
            <w:r>
              <w:rPr>
                <w:rStyle w:val="Hyperlink"/>
                <w:i/>
              </w:rPr>
              <w:t xml:space="preserve"> metrics</w:t>
            </w:r>
          </w:p>
          <w:p w14:paraId="0398616B" w14:textId="77777777" w:rsidR="005A0650" w:rsidRPr="004222E5" w:rsidRDefault="005A0650" w:rsidP="00CC7F1B">
            <w:pPr>
              <w:pStyle w:val="BodyText"/>
              <w:spacing w:after="0"/>
              <w:rPr>
                <w:rStyle w:val="Hyperlink"/>
                <w:i/>
              </w:rPr>
            </w:pPr>
            <w:hyperlink r:id="rId12" w:history="1">
              <w:r w:rsidRPr="004222E5">
                <w:rPr>
                  <w:rStyle w:val="Hyperlink"/>
                  <w:i/>
                </w:rPr>
                <w:t>Six Building Blocks milestones</w:t>
              </w:r>
            </w:hyperlink>
          </w:p>
          <w:p w14:paraId="07DDEEB6" w14:textId="77777777" w:rsidR="005A0650" w:rsidRPr="004222E5" w:rsidRDefault="005A0650" w:rsidP="00CC7F1B">
            <w:pPr>
              <w:pStyle w:val="BodyText"/>
              <w:spacing w:after="0"/>
              <w:rPr>
                <w:rStyle w:val="Hyperlink"/>
                <w:i/>
              </w:rPr>
            </w:pPr>
            <w:hyperlink r:id="rId13" w:history="1">
              <w:r w:rsidRPr="004222E5">
                <w:rPr>
                  <w:rStyle w:val="Hyperlink"/>
                  <w:i/>
                </w:rPr>
                <w:t>CDC QI metrics</w:t>
              </w:r>
            </w:hyperlink>
          </w:p>
          <w:p w14:paraId="681B6F5E" w14:textId="77777777" w:rsidR="005A0650" w:rsidRDefault="005A0650" w:rsidP="00CC7F1B">
            <w:pPr>
              <w:pStyle w:val="BodyText"/>
              <w:spacing w:after="0"/>
              <w:rPr>
                <w:rStyle w:val="Hyperlink"/>
                <w:i/>
              </w:rPr>
            </w:pPr>
            <w:hyperlink r:id="rId14" w:history="1">
              <w:r w:rsidRPr="004222E5">
                <w:rPr>
                  <w:rStyle w:val="Hyperlink"/>
                  <w:i/>
                </w:rPr>
                <w:t>DIY Run chart</w:t>
              </w:r>
            </w:hyperlink>
          </w:p>
          <w:p w14:paraId="7F8C4C46" w14:textId="77777777" w:rsidR="005A0650" w:rsidRPr="004222E5" w:rsidRDefault="005A0650" w:rsidP="00CC7F1B">
            <w:pPr>
              <w:pStyle w:val="BodyText"/>
              <w:spacing w:after="0"/>
              <w:rPr>
                <w:rStyle w:val="Hyperlink"/>
                <w:i/>
              </w:rPr>
            </w:pPr>
            <w:hyperlink r:id="rId15" w:history="1">
              <w:r w:rsidRPr="00DD42A9">
                <w:rPr>
                  <w:rStyle w:val="Hyperlink"/>
                  <w:i/>
                </w:rPr>
                <w:t>Measuring outcomes survey</w:t>
              </w:r>
            </w:hyperlink>
          </w:p>
        </w:tc>
      </w:tr>
      <w:tr w:rsidR="005A0650" w:rsidRPr="000438EA" w14:paraId="507ECE08" w14:textId="77777777" w:rsidTr="00CC7F1B">
        <w:trPr>
          <w:cantSplit/>
        </w:trPr>
        <w:tc>
          <w:tcPr>
            <w:tcW w:w="5473" w:type="dxa"/>
            <w:shd w:val="clear" w:color="auto" w:fill="auto"/>
          </w:tcPr>
          <w:p w14:paraId="5E48391C" w14:textId="77777777" w:rsidR="005A0650" w:rsidRPr="000438EA" w:rsidRDefault="005A0650" w:rsidP="00CC7F1B">
            <w:pPr>
              <w:pStyle w:val="BodyText"/>
              <w:spacing w:after="0"/>
            </w:pPr>
            <w:r w:rsidRPr="000438EA">
              <w:t>Success measure regularly reviewed and reported at the clinician level</w:t>
            </w:r>
          </w:p>
        </w:tc>
        <w:tc>
          <w:tcPr>
            <w:tcW w:w="2916" w:type="dxa"/>
            <w:shd w:val="clear" w:color="auto" w:fill="auto"/>
          </w:tcPr>
          <w:p w14:paraId="13C3CB6E" w14:textId="77777777" w:rsidR="005A0650" w:rsidRPr="004222E5" w:rsidRDefault="005A0650" w:rsidP="00CC7F1B">
            <w:pPr>
              <w:pStyle w:val="BodyText"/>
              <w:spacing w:after="0"/>
              <w:rPr>
                <w:rStyle w:val="Hyperlink"/>
                <w:i/>
              </w:rPr>
            </w:pPr>
            <w:hyperlink r:id="rId16" w:history="1">
              <w:r w:rsidRPr="004222E5">
                <w:rPr>
                  <w:rStyle w:val="Hyperlink"/>
                  <w:i/>
                </w:rPr>
                <w:t>Purposes of tracking and monitoring</w:t>
              </w:r>
            </w:hyperlink>
          </w:p>
          <w:p w14:paraId="595FEFC9" w14:textId="77777777" w:rsidR="005A0650" w:rsidRPr="004222E5" w:rsidRDefault="005A0650" w:rsidP="00CC7F1B">
            <w:pPr>
              <w:pStyle w:val="BodyText"/>
              <w:spacing w:after="0"/>
              <w:rPr>
                <w:rStyle w:val="Hyperlink"/>
                <w:i/>
              </w:rPr>
            </w:pPr>
            <w:hyperlink r:id="rId17" w:history="1">
              <w:r w:rsidRPr="004222E5">
                <w:rPr>
                  <w:rStyle w:val="Hyperlink"/>
                  <w:i/>
                </w:rPr>
                <w:t>Chronic pain management teams</w:t>
              </w:r>
            </w:hyperlink>
          </w:p>
        </w:tc>
      </w:tr>
      <w:tr w:rsidR="005A0650" w:rsidRPr="000438EA" w14:paraId="09020771" w14:textId="77777777" w:rsidTr="00CC7F1B">
        <w:trPr>
          <w:cantSplit/>
        </w:trPr>
        <w:tc>
          <w:tcPr>
            <w:tcW w:w="8389" w:type="dxa"/>
            <w:gridSpan w:val="2"/>
            <w:shd w:val="clear" w:color="auto" w:fill="71328D"/>
          </w:tcPr>
          <w:p w14:paraId="2BB2E4D8" w14:textId="77777777" w:rsidR="005A0650" w:rsidRPr="000438EA" w:rsidRDefault="005A0650" w:rsidP="00CC7F1B">
            <w:pPr>
              <w:pStyle w:val="BodyText"/>
              <w:spacing w:after="0"/>
              <w:rPr>
                <w:color w:val="FFFFFF" w:themeColor="background1"/>
              </w:rPr>
            </w:pPr>
            <w:r w:rsidRPr="000438EA">
              <w:rPr>
                <w:color w:val="FFFFFF" w:themeColor="background1"/>
              </w:rPr>
              <w:t>Common Challenges</w:t>
            </w:r>
          </w:p>
        </w:tc>
      </w:tr>
      <w:tr w:rsidR="005A0650" w:rsidRPr="000438EA" w14:paraId="2596A703" w14:textId="77777777" w:rsidTr="00CC7F1B">
        <w:trPr>
          <w:cantSplit/>
        </w:trPr>
        <w:tc>
          <w:tcPr>
            <w:tcW w:w="8389" w:type="dxa"/>
            <w:gridSpan w:val="2"/>
            <w:shd w:val="clear" w:color="auto" w:fill="auto"/>
          </w:tcPr>
          <w:p w14:paraId="2DE42CC7" w14:textId="77777777" w:rsidR="005A0650" w:rsidRPr="000438EA" w:rsidRDefault="005A0650" w:rsidP="00CC7F1B">
            <w:pPr>
              <w:pStyle w:val="BodyText"/>
              <w:spacing w:after="0"/>
            </w:pPr>
            <w:r w:rsidRPr="000438EA">
              <w:t>We do not have the infrastructure to pull EHR-based reports on patients using long-term opioid therapy.</w:t>
            </w:r>
          </w:p>
        </w:tc>
      </w:tr>
      <w:tr w:rsidR="005A0650" w:rsidRPr="000438EA" w14:paraId="387D7536" w14:textId="77777777" w:rsidTr="00CC7F1B">
        <w:trPr>
          <w:cantSplit/>
        </w:trPr>
        <w:tc>
          <w:tcPr>
            <w:tcW w:w="8389" w:type="dxa"/>
            <w:gridSpan w:val="2"/>
            <w:shd w:val="clear" w:color="auto" w:fill="auto"/>
          </w:tcPr>
          <w:p w14:paraId="1F91D3F7" w14:textId="77777777" w:rsidR="005A0650" w:rsidRPr="000438EA" w:rsidRDefault="005A0650" w:rsidP="00CC7F1B">
            <w:pPr>
              <w:pStyle w:val="BodyText"/>
              <w:spacing w:after="0"/>
            </w:pPr>
            <w:r w:rsidRPr="000438EA">
              <w:t>We do not know enough about our patient population to set a goal.</w:t>
            </w:r>
          </w:p>
        </w:tc>
      </w:tr>
    </w:tbl>
    <w:p w14:paraId="40066139" w14:textId="77777777" w:rsidR="005A0650" w:rsidRDefault="005A0650" w:rsidP="005A0650">
      <w:pPr>
        <w:pStyle w:val="Heading2"/>
      </w:pPr>
      <w:bookmarkStart w:id="2" w:name="_Toc6495662"/>
      <w:r w:rsidRPr="00790B24">
        <w:rPr>
          <w:noProof/>
        </w:rPr>
        <mc:AlternateContent>
          <mc:Choice Requires="wpg">
            <w:drawing>
              <wp:anchor distT="0" distB="0" distL="114300" distR="114300" simplePos="0" relativeHeight="251660288" behindDoc="0" locked="0" layoutInCell="1" allowOverlap="1" wp14:anchorId="75661D92" wp14:editId="69896D29">
                <wp:simplePos x="0" y="0"/>
                <wp:positionH relativeFrom="margin">
                  <wp:posOffset>4133850</wp:posOffset>
                </wp:positionH>
                <wp:positionV relativeFrom="paragraph">
                  <wp:posOffset>675640</wp:posOffset>
                </wp:positionV>
                <wp:extent cx="1631315" cy="1896110"/>
                <wp:effectExtent l="0" t="133350" r="0" b="27940"/>
                <wp:wrapSquare wrapText="bothSides"/>
                <wp:docPr id="56" name="Group 56"/>
                <wp:cNvGraphicFramePr/>
                <a:graphic xmlns:a="http://schemas.openxmlformats.org/drawingml/2006/main">
                  <a:graphicData uri="http://schemas.microsoft.com/office/word/2010/wordprocessingGroup">
                    <wpg:wgp>
                      <wpg:cNvGrpSpPr/>
                      <wpg:grpSpPr>
                        <a:xfrm>
                          <a:off x="0" y="0"/>
                          <a:ext cx="1631315" cy="1896110"/>
                          <a:chOff x="21427" y="0"/>
                          <a:chExt cx="1633468" cy="1896744"/>
                        </a:xfrm>
                      </wpg:grpSpPr>
                      <wps:wsp>
                        <wps:cNvPr id="57" name="Text Box 57"/>
                        <wps:cNvSpPr txBox="1">
                          <a:spLocks noChangeArrowheads="1"/>
                        </wps:cNvSpPr>
                        <wps:spPr bwMode="auto">
                          <a:xfrm>
                            <a:off x="44197" y="0"/>
                            <a:ext cx="1580514" cy="1896744"/>
                          </a:xfrm>
                          <a:prstGeom prst="rect">
                            <a:avLst/>
                          </a:prstGeom>
                          <a:solidFill>
                            <a:srgbClr val="71328D"/>
                          </a:solidFill>
                          <a:ln w="9525">
                            <a:solidFill>
                              <a:srgbClr val="284F57"/>
                            </a:solidFill>
                            <a:miter lim="800000"/>
                            <a:headEnd/>
                            <a:tailEnd/>
                          </a:ln>
                        </wps:spPr>
                        <wps:txbx>
                          <w:txbxContent>
                            <w:p w14:paraId="29E14200" w14:textId="77777777" w:rsidR="005A0650" w:rsidRDefault="005A0650" w:rsidP="005A0650">
                              <w:pPr>
                                <w:ind w:left="540"/>
                                <w:rPr>
                                  <w:sz w:val="20"/>
                                  <w:szCs w:val="20"/>
                                </w:rPr>
                              </w:pPr>
                            </w:p>
                            <w:p w14:paraId="41ADC5E7" w14:textId="77777777" w:rsidR="005A0650" w:rsidRDefault="005A0650" w:rsidP="005A0650">
                              <w:pPr>
                                <w:spacing w:after="0"/>
                                <w:ind w:left="547"/>
                                <w:rPr>
                                  <w:sz w:val="20"/>
                                  <w:szCs w:val="20"/>
                                </w:rPr>
                              </w:pPr>
                            </w:p>
                            <w:p w14:paraId="428E08D5" w14:textId="77777777" w:rsidR="005A0650" w:rsidRPr="00AB378E" w:rsidRDefault="005A0650" w:rsidP="005A0650">
                              <w:pPr>
                                <w:ind w:left="90"/>
                                <w:rPr>
                                  <w:color w:val="FFFFFF" w:themeColor="background1"/>
                                  <w:sz w:val="20"/>
                                  <w:szCs w:val="20"/>
                                </w:rPr>
                              </w:pPr>
                              <w:r w:rsidRPr="00AB378E">
                                <w:rPr>
                                  <w:rFonts w:ascii="Arial Narrow" w:hAnsi="Arial Narrow"/>
                                  <w:color w:val="FFFFFF" w:themeColor="background1"/>
                                  <w:sz w:val="20"/>
                                  <w:szCs w:val="20"/>
                                </w:rPr>
                                <w:t>One clinic used TVs in staff areas to report quality measures overall, by team, and by clinician. This demonstrated transparency and promoted a healthy culture of competition to achieve clinic quality goals.</w:t>
                              </w:r>
                            </w:p>
                          </w:txbxContent>
                        </wps:txbx>
                        <wps:bodyPr rot="0" vert="horz" wrap="square" lIns="91440" tIns="45720" rIns="91440" bIns="45720" anchor="t" anchorCtr="0">
                          <a:spAutoFit/>
                        </wps:bodyPr>
                      </wps:wsp>
                      <wps:wsp>
                        <wps:cNvPr id="58" name="Rectangle 8"/>
                        <wps:cNvSpPr/>
                        <wps:spPr>
                          <a:xfrm rot="20903170">
                            <a:off x="21427" y="48500"/>
                            <a:ext cx="1633468"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5DF5AC04" w14:textId="77777777" w:rsidR="005A0650" w:rsidRPr="00DB47FE" w:rsidRDefault="005A0650" w:rsidP="005A0650">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661D92" id="Group 56" o:spid="_x0000_s1026" style="position:absolute;margin-left:325.5pt;margin-top:53.2pt;width:128.45pt;height:149.3pt;z-index:251660288;mso-position-horizontal-relative:margin;mso-width-relative:margin" coordorigin="214" coordsize="16334,1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">
                <v:shapetype id="_x0000_t202" coordsize="21600,21600" o:spt="202" path="m,l,21600r21600,l21600,xe">
                  <v:stroke joinstyle="miter"/>
                  <v:path gradientshapeok="t" o:connecttype="rect"/>
                </v:shapetype>
                <v:shape id="Text Box 57" o:spid="_x0000_s1027" type="#_x0000_t202" style="position:absolute;left:441;width:15806;height:1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" fillcolor="#71328d" strokecolor="#284f57">
                  <v:textbox style="mso-fit-shape-to-text:t">
                    <w:txbxContent>
                      <w:p w14:paraId="29E14200" w14:textId="77777777" w:rsidR="005A0650" w:rsidRDefault="005A0650" w:rsidP="005A0650">
                        <w:pPr>
                          <w:ind w:left="540"/>
                          <w:rPr>
                            <w:sz w:val="20"/>
                            <w:szCs w:val="20"/>
                          </w:rPr>
                        </w:pPr>
                      </w:p>
                      <w:p w14:paraId="41ADC5E7" w14:textId="77777777" w:rsidR="005A0650" w:rsidRDefault="005A0650" w:rsidP="005A0650">
                        <w:pPr>
                          <w:spacing w:after="0"/>
                          <w:ind w:left="547"/>
                          <w:rPr>
                            <w:sz w:val="20"/>
                            <w:szCs w:val="20"/>
                          </w:rPr>
                        </w:pPr>
                      </w:p>
                      <w:p w14:paraId="428E08D5" w14:textId="77777777" w:rsidR="005A0650" w:rsidRPr="00AB378E" w:rsidRDefault="005A0650" w:rsidP="005A0650">
                        <w:pPr>
                          <w:ind w:left="90"/>
                          <w:rPr>
                            <w:color w:val="FFFFFF" w:themeColor="background1"/>
                            <w:sz w:val="20"/>
                            <w:szCs w:val="20"/>
                          </w:rPr>
                        </w:pPr>
                        <w:r w:rsidRPr="00AB378E">
                          <w:rPr>
                            <w:rFonts w:ascii="Arial Narrow" w:hAnsi="Arial Narrow"/>
                            <w:color w:val="FFFFFF" w:themeColor="background1"/>
                            <w:sz w:val="20"/>
                            <w:szCs w:val="20"/>
                          </w:rPr>
                          <w:t>One clinic used TVs in staff areas to report quality measures overall, by team, and by clinician. This demonstrated transparency and promoted a healthy culture of competition to achieve clinic quality goals.</w:t>
                        </w:r>
                      </w:p>
                    </w:txbxContent>
                  </v:textbox>
                </v:shape>
                <v:shape id="Rectangle 8" o:spid="_x0000_s1028" style="position:absolute;left:214;top:485;width:16334;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7213,0;1633468,9834;1586826,286626;0,296319;47213,0" o:connectangles="0,0,0,0,0" textboxrect="0,0,1673502,295892"/>
                  <v:textbox>
                    <w:txbxContent>
                      <w:p w14:paraId="5DF5AC04" w14:textId="77777777" w:rsidR="005A0650" w:rsidRPr="00DB47FE" w:rsidRDefault="005A0650" w:rsidP="005A0650">
                        <w:pPr>
                          <w:jc w:val="center"/>
                          <w:rPr>
                            <w:color w:val="FFFFFF" w:themeColor="background1"/>
                          </w:rPr>
                        </w:pPr>
                        <w:r>
                          <w:rPr>
                            <w:color w:val="FFFFFF" w:themeColor="background1"/>
                          </w:rPr>
                          <w:t>LESSON LEARNED</w:t>
                        </w:r>
                      </w:p>
                    </w:txbxContent>
                  </v:textbox>
                </v:shape>
                <w10:wrap type="square" anchorx="margin"/>
              </v:group>
            </w:pict>
          </mc:Fallback>
        </mc:AlternateContent>
      </w:r>
      <w:r w:rsidRPr="002E4AE2">
        <w:t>Tips for Accomplishing Each Milestone</w:t>
      </w:r>
      <w:bookmarkEnd w:id="2"/>
    </w:p>
    <w:p w14:paraId="4FCCA1EC" w14:textId="77777777" w:rsidR="005A0650" w:rsidRPr="001820C6" w:rsidRDefault="005A0650" w:rsidP="005A0650">
      <w:pPr>
        <w:pStyle w:val="Heading3"/>
        <w:rPr>
          <w:rFonts w:eastAsia="Calibri"/>
        </w:rPr>
      </w:pPr>
      <w:bookmarkStart w:id="3" w:name="_Toc6495663"/>
      <w:r w:rsidRPr="001820C6">
        <w:rPr>
          <w:rFonts w:eastAsia="Calibri"/>
        </w:rPr>
        <w:t>Success Measure Identified</w:t>
      </w:r>
      <w:bookmarkEnd w:id="3"/>
    </w:p>
    <w:p w14:paraId="786CA8E2" w14:textId="77777777" w:rsidR="005A0650" w:rsidRPr="001820C6" w:rsidRDefault="005A0650" w:rsidP="005A0650">
      <w:pPr>
        <w:pStyle w:val="Checklist"/>
      </w:pPr>
      <w:r w:rsidRPr="001820C6">
        <w:t>Do not let perfection get in the way of selecting a measure and sharing it with your clinic. The purpose is to</w:t>
      </w:r>
      <w:r>
        <w:t xml:space="preserve"> be able to see your progress for</w:t>
      </w:r>
      <w:r w:rsidRPr="001820C6">
        <w:t xml:space="preserve"> any measurable aim that is important to your clinic. </w:t>
      </w:r>
      <w:r>
        <w:t>S</w:t>
      </w:r>
      <w:r w:rsidRPr="001820C6">
        <w:t>tart s</w:t>
      </w:r>
      <w:r>
        <w:t>mall</w:t>
      </w:r>
      <w:r w:rsidRPr="001820C6">
        <w:t xml:space="preserve"> and grow as your capacity to measure grows.</w:t>
      </w:r>
    </w:p>
    <w:p w14:paraId="7B97D13F" w14:textId="448164A1" w:rsidR="005A0650" w:rsidRDefault="005A0650" w:rsidP="005A0650">
      <w:pPr>
        <w:pStyle w:val="Checklist"/>
      </w:pPr>
      <w:r w:rsidRPr="001820C6">
        <w:t xml:space="preserve">See the </w:t>
      </w:r>
      <w:r w:rsidR="007571EB">
        <w:t xml:space="preserve">resource </w:t>
      </w:r>
      <w:hyperlink r:id="rId18" w:history="1">
        <w:r w:rsidR="007571EB" w:rsidRPr="0006331B">
          <w:rPr>
            <w:rStyle w:val="Hyperlink"/>
          </w:rPr>
          <w:t>Measuring Success Metrics</w:t>
        </w:r>
      </w:hyperlink>
      <w:r w:rsidR="007571EB">
        <w:t xml:space="preserve"> for</w:t>
      </w:r>
      <w:r w:rsidRPr="001820C6">
        <w:t xml:space="preserve"> ideas</w:t>
      </w:r>
      <w:r w:rsidR="007571EB">
        <w:t xml:space="preserve"> about how to </w:t>
      </w:r>
      <w:r w:rsidR="0006331B">
        <w:t>select measures</w:t>
      </w:r>
      <w:r w:rsidRPr="001820C6">
        <w:t>.</w:t>
      </w:r>
    </w:p>
    <w:p w14:paraId="0A435480" w14:textId="77777777" w:rsidR="005A0650" w:rsidRPr="001820C6" w:rsidRDefault="005A0650" w:rsidP="005A0650">
      <w:pPr>
        <w:pStyle w:val="Heading3"/>
        <w:rPr>
          <w:rFonts w:eastAsia="Calibri"/>
        </w:rPr>
      </w:pPr>
      <w:bookmarkStart w:id="4" w:name="_Toc6495664"/>
      <w:r w:rsidRPr="001820C6">
        <w:rPr>
          <w:rFonts w:eastAsia="Calibri"/>
        </w:rPr>
        <w:t>Success Measure Regularly Reviewed and Reported at the Clinician Level</w:t>
      </w:r>
      <w:bookmarkEnd w:id="4"/>
    </w:p>
    <w:p w14:paraId="540D7AA8" w14:textId="77777777" w:rsidR="005A0650" w:rsidRPr="001820C6" w:rsidRDefault="005A0650" w:rsidP="005A0650">
      <w:pPr>
        <w:pStyle w:val="Checklist"/>
      </w:pPr>
      <w:r w:rsidRPr="001820C6">
        <w:t xml:space="preserve">Consider creating a Chronic Pain Management Team to monitor and respond to </w:t>
      </w:r>
      <w:r w:rsidRPr="00B63BF1">
        <w:t xml:space="preserve">tracking and monitoring data. Refer to </w:t>
      </w:r>
      <w:r w:rsidRPr="001820C6">
        <w:t xml:space="preserve">the </w:t>
      </w:r>
      <w:hyperlink r:id="rId19" w:history="1">
        <w:r w:rsidRPr="001820C6">
          <w:rPr>
            <w:rStyle w:val="Hyperlink"/>
            <w:i/>
          </w:rPr>
          <w:t>Chronic Pain Management Teams</w:t>
        </w:r>
      </w:hyperlink>
      <w:r w:rsidRPr="001820C6">
        <w:rPr>
          <w:i/>
        </w:rPr>
        <w:t xml:space="preserve"> </w:t>
      </w:r>
      <w:r w:rsidRPr="001820C6">
        <w:t>resource for more information.</w:t>
      </w:r>
    </w:p>
    <w:p w14:paraId="242755CD" w14:textId="77777777" w:rsidR="005A0650" w:rsidRPr="001820C6" w:rsidRDefault="005A0650" w:rsidP="005A0650">
      <w:pPr>
        <w:pStyle w:val="Checklist"/>
      </w:pPr>
      <w:r w:rsidRPr="001820C6">
        <w:t xml:space="preserve">Think through: </w:t>
      </w:r>
    </w:p>
    <w:p w14:paraId="141359FD" w14:textId="77777777" w:rsidR="005A0650" w:rsidRPr="001820C6" w:rsidRDefault="005A0650" w:rsidP="005A0650">
      <w:pPr>
        <w:pStyle w:val="Checklist"/>
        <w:numPr>
          <w:ilvl w:val="1"/>
          <w:numId w:val="1"/>
        </w:numPr>
      </w:pPr>
      <w:r w:rsidRPr="001820C6">
        <w:t>Who will be involved in putting reports together?</w:t>
      </w:r>
    </w:p>
    <w:p w14:paraId="45700172" w14:textId="77777777" w:rsidR="005A0650" w:rsidRPr="001820C6" w:rsidRDefault="005A0650" w:rsidP="005A0650">
      <w:pPr>
        <w:pStyle w:val="Checklist"/>
        <w:numPr>
          <w:ilvl w:val="1"/>
          <w:numId w:val="1"/>
        </w:numPr>
      </w:pPr>
      <w:r w:rsidRPr="001820C6">
        <w:t>How frequently? Often, organizations will review reports quarterly.</w:t>
      </w:r>
    </w:p>
    <w:p w14:paraId="74F457A4" w14:textId="77777777" w:rsidR="005A0650" w:rsidRPr="001820C6" w:rsidRDefault="005A0650" w:rsidP="005A0650">
      <w:pPr>
        <w:pStyle w:val="Checklist"/>
        <w:numPr>
          <w:ilvl w:val="1"/>
          <w:numId w:val="1"/>
        </w:numPr>
      </w:pPr>
      <w:r w:rsidRPr="001820C6">
        <w:t>What will they do with these data?</w:t>
      </w:r>
    </w:p>
    <w:p w14:paraId="5CD317A0" w14:textId="77777777" w:rsidR="005A0650" w:rsidRPr="001820C6" w:rsidRDefault="005A0650" w:rsidP="005A0650">
      <w:pPr>
        <w:pStyle w:val="Checklist"/>
      </w:pPr>
      <w:r w:rsidRPr="001820C6">
        <w:t xml:space="preserve">Refer to the example </w:t>
      </w:r>
      <w:hyperlink r:id="rId20" w:history="1">
        <w:r w:rsidRPr="001820C6">
          <w:rPr>
            <w:rStyle w:val="Hyperlink"/>
            <w:i/>
          </w:rPr>
          <w:t>Opioid list manager workflow</w:t>
        </w:r>
      </w:hyperlink>
      <w:r w:rsidRPr="001820C6">
        <w:t xml:space="preserve"> for ideas.</w:t>
      </w:r>
    </w:p>
    <w:p w14:paraId="293E4871" w14:textId="77777777" w:rsidR="005A0650" w:rsidRPr="001820C6" w:rsidRDefault="005A0650" w:rsidP="005A0650">
      <w:pPr>
        <w:pStyle w:val="Heading2"/>
        <w:rPr>
          <w:rFonts w:eastAsia="Calibri"/>
        </w:rPr>
      </w:pPr>
      <w:bookmarkStart w:id="5" w:name="_Toc6495665"/>
      <w:r w:rsidRPr="001820C6">
        <w:rPr>
          <w:rFonts w:eastAsia="Calibri"/>
        </w:rPr>
        <w:t>Overcoming Common Challenges</w:t>
      </w:r>
      <w:bookmarkEnd w:id="5"/>
    </w:p>
    <w:p w14:paraId="556DDF6E" w14:textId="77777777" w:rsidR="005A0650" w:rsidRPr="001820C6" w:rsidRDefault="005A0650" w:rsidP="005A0650">
      <w:pPr>
        <w:pStyle w:val="BodyText"/>
      </w:pPr>
      <w:r w:rsidRPr="001820C6">
        <w:t>What follows are approaches we have seen clinics use to overcome common challenges.</w:t>
      </w:r>
    </w:p>
    <w:p w14:paraId="73216AA1" w14:textId="77777777" w:rsidR="005A0650" w:rsidRPr="001820C6" w:rsidRDefault="005A0650" w:rsidP="005A0650">
      <w:pPr>
        <w:pStyle w:val="Heading3"/>
        <w:rPr>
          <w:rFonts w:eastAsia="Calibri"/>
        </w:rPr>
      </w:pPr>
      <w:bookmarkStart w:id="6" w:name="_Toc6495666"/>
      <w:r w:rsidRPr="001820C6">
        <w:rPr>
          <w:rFonts w:eastAsia="Calibri"/>
        </w:rPr>
        <w:t>We Do Not Have the Infrastructure to Pull EHR-Based Reports</w:t>
      </w:r>
      <w:bookmarkEnd w:id="6"/>
    </w:p>
    <w:p w14:paraId="6404A35D" w14:textId="77777777" w:rsidR="005A0650" w:rsidRPr="001820C6" w:rsidRDefault="005A0650" w:rsidP="005A0650">
      <w:pPr>
        <w:pStyle w:val="Checklist"/>
      </w:pPr>
      <w:r w:rsidRPr="001820C6">
        <w:t>Consider approaches that clinics used before the era of electronic health records. For instance, if early refills are a</w:t>
      </w:r>
      <w:r>
        <w:t>n area of focus</w:t>
      </w:r>
      <w:r w:rsidRPr="001820C6">
        <w:t xml:space="preserve"> for your clinic, have an MA or refill coordinator hand </w:t>
      </w:r>
      <w:hyperlink r:id="rId21" w:history="1">
        <w:r w:rsidRPr="001820C6">
          <w:rPr>
            <w:rStyle w:val="Hyperlink"/>
            <w:i/>
          </w:rPr>
          <w:t>tally</w:t>
        </w:r>
      </w:hyperlink>
      <w:r w:rsidRPr="001820C6">
        <w:t xml:space="preserve"> calls for early refills for one week each quarter.</w:t>
      </w:r>
    </w:p>
    <w:p w14:paraId="20FC10D0" w14:textId="77777777" w:rsidR="005A0650" w:rsidRPr="001820C6" w:rsidRDefault="005A0650" w:rsidP="005A0650">
      <w:pPr>
        <w:pStyle w:val="Checklist"/>
      </w:pPr>
      <w:r w:rsidRPr="001820C6">
        <w:t>Pick one feasible, important measure and focus on how to gather, review, and share those data quarterly in a consistent manner. The data do not need to be perfect. You can grow your reports as your capacity increases.</w:t>
      </w:r>
    </w:p>
    <w:p w14:paraId="011DAFDE" w14:textId="77777777" w:rsidR="005A0650" w:rsidRPr="001820C6" w:rsidRDefault="005A0650" w:rsidP="005A0650">
      <w:pPr>
        <w:pStyle w:val="Checklist"/>
      </w:pPr>
      <w:r w:rsidRPr="001820C6">
        <w:t>Track MED manually with each refill and track how the data changes over time.</w:t>
      </w:r>
    </w:p>
    <w:p w14:paraId="6AF082E1" w14:textId="77777777" w:rsidR="005A0650" w:rsidRPr="001820C6" w:rsidRDefault="005A0650" w:rsidP="005A0650">
      <w:pPr>
        <w:pStyle w:val="Heading3"/>
        <w:rPr>
          <w:rFonts w:eastAsia="Calibri"/>
        </w:rPr>
      </w:pPr>
      <w:bookmarkStart w:id="7" w:name="_Toc526340291"/>
      <w:bookmarkStart w:id="8" w:name="_Toc6495667"/>
      <w:r w:rsidRPr="001820C6">
        <w:rPr>
          <w:rFonts w:eastAsia="Calibri"/>
        </w:rPr>
        <w:t>We Do Not Know Enough about Our Patient Population to Set a Measure of Success</w:t>
      </w:r>
      <w:bookmarkEnd w:id="7"/>
      <w:bookmarkEnd w:id="8"/>
    </w:p>
    <w:p w14:paraId="27D9EA87" w14:textId="77777777" w:rsidR="005A0650" w:rsidRPr="001820C6" w:rsidRDefault="005A0650" w:rsidP="005A0650">
      <w:pPr>
        <w:pStyle w:val="Checklist"/>
      </w:pPr>
      <w:r w:rsidRPr="001820C6">
        <w:t>Even if you</w:t>
      </w:r>
      <w:r>
        <w:t>r team</w:t>
      </w:r>
      <w:r w:rsidRPr="001820C6">
        <w:t xml:space="preserve"> do</w:t>
      </w:r>
      <w:r>
        <w:t>es</w:t>
      </w:r>
      <w:r w:rsidRPr="001820C6">
        <w:t xml:space="preserve"> not have much formal data about your</w:t>
      </w:r>
      <w:r>
        <w:t xml:space="preserve"> clinic’s</w:t>
      </w:r>
      <w:r w:rsidRPr="001820C6">
        <w:t xml:space="preserve"> patient population, your clinicians and staff are familiar with what is currently challenging about providing care to patients </w:t>
      </w:r>
      <w:r>
        <w:t>using</w:t>
      </w:r>
      <w:r w:rsidRPr="001820C6">
        <w:t xml:space="preserve"> long-term opioid therapy. Talk with clinicians and staff to identify a goal that is meaningful to your organization and that you can feasibly measure. </w:t>
      </w:r>
    </w:p>
    <w:p w14:paraId="6E06F490" w14:textId="77777777" w:rsidR="005A0650" w:rsidRPr="001820C6" w:rsidRDefault="005A0650" w:rsidP="005A0650">
      <w:pPr>
        <w:pStyle w:val="Checklist"/>
      </w:pPr>
      <w:r w:rsidRPr="001820C6">
        <w:t>Remember that this can be as simple as a hand</w:t>
      </w:r>
      <w:r>
        <w:t xml:space="preserve"> </w:t>
      </w:r>
      <w:r w:rsidRPr="001820C6">
        <w:t xml:space="preserve">tally of a measure important to your staff or </w:t>
      </w:r>
      <w:r w:rsidRPr="00654FF6">
        <w:t>clinicians.</w:t>
      </w:r>
      <w:r w:rsidRPr="001820C6">
        <w:t xml:space="preserve"> </w:t>
      </w:r>
    </w:p>
    <w:p w14:paraId="1BE12902" w14:textId="77777777" w:rsidR="005A0650" w:rsidRPr="001820C6" w:rsidRDefault="005A0650" w:rsidP="005A0650">
      <w:pPr>
        <w:pStyle w:val="Checklist"/>
      </w:pPr>
      <w:r w:rsidRPr="001820C6">
        <w:t xml:space="preserve">Consider measuring </w:t>
      </w:r>
      <w:r w:rsidRPr="00654FF6">
        <w:t>clinician</w:t>
      </w:r>
      <w:r w:rsidRPr="001820C6">
        <w:t xml:space="preserve"> and staff burnout over time as an outcome of this work.</w:t>
      </w:r>
    </w:p>
    <w:p w14:paraId="27EEEC66" w14:textId="77777777" w:rsidR="005A0650" w:rsidRPr="00B63BF1" w:rsidRDefault="005A0650" w:rsidP="005A0650">
      <w:pPr>
        <w:pStyle w:val="Checklist"/>
      </w:pPr>
      <w:r w:rsidRPr="001820C6">
        <w:t>Add population health goals once you</w:t>
      </w:r>
      <w:r>
        <w:t>r team has</w:t>
      </w:r>
      <w:r w:rsidRPr="001820C6">
        <w:t xml:space="preserve"> established </w:t>
      </w:r>
      <w:r w:rsidRPr="00B63BF1">
        <w:t>a tracking and monitoring program.</w:t>
      </w:r>
    </w:p>
    <w:p w14:paraId="13EFC126" w14:textId="77777777" w:rsidR="005A0650" w:rsidRDefault="005A0650" w:rsidP="005A0650">
      <w:pPr>
        <w:pStyle w:val="BodyText"/>
      </w:pPr>
    </w:p>
    <w:p w14:paraId="0237FE1F" w14:textId="77777777" w:rsidR="00981CDA" w:rsidRPr="005A0650" w:rsidRDefault="00D671D0" w:rsidP="005A0650"/>
    <w:sectPr w:rsidR="00981CDA" w:rsidRPr="005A0650" w:rsidSect="00166873">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13ED" w14:textId="77777777" w:rsidR="009C7117" w:rsidRDefault="009C7117" w:rsidP="009C7117">
      <w:pPr>
        <w:spacing w:after="0" w:line="240" w:lineRule="auto"/>
      </w:pPr>
      <w:r>
        <w:separator/>
      </w:r>
    </w:p>
  </w:endnote>
  <w:endnote w:type="continuationSeparator" w:id="0">
    <w:p w14:paraId="429AED5B" w14:textId="77777777" w:rsidR="009C7117" w:rsidRDefault="009C7117" w:rsidP="009C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99A0D02" w14:textId="2A405280" w:rsidR="009C7117" w:rsidRPr="007E5239" w:rsidRDefault="009C7117" w:rsidP="009C7117">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5680" behindDoc="1" locked="0" layoutInCell="0" allowOverlap="1" wp14:anchorId="6AEE4306" wp14:editId="31828FB4">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sidR="00F5214E">
          <w:rPr>
            <w:rStyle w:val="Hyperlink"/>
            <w:rFonts w:cs="Times New Roman (Body CS)"/>
            <w:sz w:val="16"/>
            <w:szCs w:val="16"/>
            <w14:numForm w14:val="lining"/>
          </w:rPr>
          <w:t>:</w:t>
        </w:r>
        <w:r>
          <w:rPr>
            <w:rFonts w:cs="Times New Roman (Body CS)"/>
            <w:color w:val="000000" w:themeColor="text1"/>
            <w:sz w:val="16"/>
            <w:szCs w:val="16"/>
            <w14:numForm w14:val="lining"/>
          </w:rPr>
          <w:t xml:space="preserve"> </w:t>
        </w:r>
        <w:r w:rsidR="0006331B">
          <w:rPr>
            <w:rFonts w:cs="Times New Roman (Body CS)"/>
            <w:color w:val="000000" w:themeColor="text1"/>
            <w:sz w:val="16"/>
            <w:szCs w:val="16"/>
            <w14:numForm w14:val="lining"/>
          </w:rPr>
          <w:t>MEASURING SUCCESS</w:t>
        </w:r>
        <w:r w:rsidR="00F5214E">
          <w:rPr>
            <w:rFonts w:cs="Times New Roman (Body CS)"/>
            <w:color w:val="000000" w:themeColor="text1"/>
            <w:sz w:val="16"/>
            <w:szCs w:val="16"/>
            <w14:numForm w14:val="lining"/>
          </w:rPr>
          <w:t xml:space="preserve">, RESOURCES AND </w:t>
        </w:r>
        <w:proofErr w:type="gramStart"/>
        <w:r w:rsidR="00F5214E">
          <w:rPr>
            <w:rFonts w:cs="Times New Roman (Body CS)"/>
            <w:color w:val="000000" w:themeColor="text1"/>
            <w:sz w:val="16"/>
            <w:szCs w:val="16"/>
            <w14:numForm w14:val="lining"/>
          </w:rPr>
          <w:t xml:space="preserve">TIPS  </w:t>
        </w:r>
        <w:r>
          <w:rPr>
            <w:rFonts w:cs="Times New Roman (Body CS)"/>
            <w:color w:val="000000" w:themeColor="text1"/>
            <w:sz w:val="16"/>
            <w:szCs w:val="16"/>
            <w14:numForm w14:val="lining"/>
          </w:rPr>
          <w:t>|</w:t>
        </w:r>
        <w:proofErr w:type="gramEnd"/>
        <w:r>
          <w:rPr>
            <w:rFonts w:cs="Times New Roman (Body CS)"/>
            <w:color w:val="000000" w:themeColor="text1"/>
            <w:sz w:val="16"/>
            <w:szCs w:val="16"/>
            <w14:numForm w14:val="lining"/>
          </w:rPr>
          <w:t xml:space="preserve"> VERSION 2021.02.25</w:t>
        </w:r>
      </w:p>
      <w:p w14:paraId="05F1F3FD" w14:textId="1F497888" w:rsidR="009C7117" w:rsidRDefault="009C7117" w:rsidP="009C7117">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3" w:history="1">
          <w:r w:rsidRPr="001F38F7">
            <w:rPr>
              <w:rFonts w:cs="Times New Roman (Body CS)"/>
              <w:sz w:val="16"/>
              <w:szCs w:val="16"/>
              <w14:numForm w14:val="lining"/>
            </w:rPr>
            <w:t>CREATIVE COMMONS BY-NC-ND 4.0 INTERNATIONAL LICENSE</w:t>
          </w:r>
        </w:hyperlink>
      </w:p>
      <w:p w14:paraId="2E29DC12" w14:textId="13FAAA7E" w:rsidR="009C7117" w:rsidRPr="00794247" w:rsidRDefault="009C7117" w:rsidP="009C7117">
        <w:pPr>
          <w:pStyle w:val="Footer"/>
          <w:jc w:val="right"/>
        </w:pPr>
        <w:r>
          <w:fldChar w:fldCharType="begin"/>
        </w:r>
        <w:r>
          <w:instrText xml:space="preserve"> PAGE   \* MERGEFORMAT </w:instrText>
        </w:r>
        <w:r>
          <w:fldChar w:fldCharType="separate"/>
        </w:r>
        <w:r>
          <w:t>1</w:t>
        </w:r>
        <w:r>
          <w:rPr>
            <w:noProof/>
          </w:rPr>
          <w:fldChar w:fldCharType="end"/>
        </w:r>
      </w:p>
    </w:sdtContent>
  </w:sdt>
  <w:p w14:paraId="16EC69FF" w14:textId="60A1C814" w:rsidR="009C7117" w:rsidRDefault="00F5214E" w:rsidP="009C7117">
    <w:r w:rsidRPr="0045554A">
      <w:rPr>
        <w:noProof/>
      </w:rPr>
      <w:drawing>
        <wp:anchor distT="0" distB="0" distL="114300" distR="114300" simplePos="0" relativeHeight="251660800" behindDoc="1" locked="0" layoutInCell="1" allowOverlap="1" wp14:anchorId="57D0160A" wp14:editId="5E094581">
          <wp:simplePos x="0" y="0"/>
          <wp:positionH relativeFrom="margin">
            <wp:posOffset>4928235</wp:posOffset>
          </wp:positionH>
          <wp:positionV relativeFrom="bottomMargin">
            <wp:posOffset>578485</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95CDD" w14:textId="77777777" w:rsidR="009C7117" w:rsidRDefault="009C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406E9C8A" w14:textId="0F53BEBF" w:rsidR="00166873" w:rsidRPr="007E5239" w:rsidRDefault="00166873" w:rsidP="00166873">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2848" behindDoc="0" locked="0" layoutInCell="1" allowOverlap="1" wp14:anchorId="2DF14C85" wp14:editId="1D11534D">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06331B">
          <w:rPr>
            <w:rFonts w:cs="Times New Roman (Body CS)"/>
            <w:color w:val="000000" w:themeColor="text1"/>
            <w:sz w:val="16"/>
            <w:szCs w:val="16"/>
            <w14:numForm w14:val="lining"/>
          </w:rPr>
          <w:t>MEASURING SUCCESS</w:t>
        </w:r>
        <w:r w:rsidR="00F5214E">
          <w:rPr>
            <w:rFonts w:cs="Times New Roman (Body CS)"/>
            <w:color w:val="000000" w:themeColor="text1"/>
            <w:sz w:val="16"/>
            <w:szCs w:val="16"/>
            <w14:numForm w14:val="lining"/>
          </w:rPr>
          <w:t xml:space="preserve">, RESOURCES AND </w:t>
        </w:r>
        <w:proofErr w:type="gramStart"/>
        <w:r w:rsidR="00F5214E">
          <w:rPr>
            <w:rFonts w:cs="Times New Roman (Body CS)"/>
            <w:color w:val="000000" w:themeColor="text1"/>
            <w:sz w:val="16"/>
            <w:szCs w:val="16"/>
            <w14:numForm w14:val="lining"/>
          </w:rPr>
          <w:t>TIPS</w:t>
        </w:r>
        <w:r>
          <w:rPr>
            <w:rFonts w:cs="Times New Roman (Body CS)"/>
            <w:color w:val="000000" w:themeColor="text1"/>
            <w:sz w:val="16"/>
            <w:szCs w:val="16"/>
            <w14:numForm w14:val="lining"/>
          </w:rPr>
          <w:t xml:space="preserve">  |</w:t>
        </w:r>
        <w:proofErr w:type="gramEnd"/>
        <w:r>
          <w:rPr>
            <w:rFonts w:cs="Times New Roman (Body CS)"/>
            <w:color w:val="000000" w:themeColor="text1"/>
            <w:sz w:val="16"/>
            <w:szCs w:val="16"/>
            <w14:numForm w14:val="lining"/>
          </w:rPr>
          <w:t xml:space="preserve">  VERSION  202</w:t>
        </w:r>
        <w:r w:rsidR="00F5214E">
          <w:rPr>
            <w:rFonts w:cs="Times New Roman (Body CS)"/>
            <w:color w:val="000000" w:themeColor="text1"/>
            <w:sz w:val="16"/>
            <w:szCs w:val="16"/>
            <w14:numForm w14:val="lining"/>
          </w:rPr>
          <w:t>1</w:t>
        </w:r>
        <w:r>
          <w:rPr>
            <w:rFonts w:cs="Times New Roman (Body CS)"/>
            <w:color w:val="000000" w:themeColor="text1"/>
            <w:sz w:val="16"/>
            <w:szCs w:val="16"/>
            <w14:numForm w14:val="lining"/>
          </w:rPr>
          <w:t>.</w:t>
        </w:r>
        <w:r w:rsidR="00F5214E">
          <w:rPr>
            <w:rFonts w:cs="Times New Roman (Body CS)"/>
            <w:color w:val="000000" w:themeColor="text1"/>
            <w:sz w:val="16"/>
            <w:szCs w:val="16"/>
            <w14:numForm w14:val="lining"/>
          </w:rPr>
          <w:t>02</w:t>
        </w:r>
        <w:r>
          <w:rPr>
            <w:rFonts w:cs="Times New Roman (Body CS)"/>
            <w:color w:val="000000" w:themeColor="text1"/>
            <w:sz w:val="16"/>
            <w:szCs w:val="16"/>
            <w14:numForm w14:val="lining"/>
          </w:rPr>
          <w:t>.</w:t>
        </w:r>
        <w:r w:rsidR="00F5214E">
          <w:rPr>
            <w:rFonts w:cs="Times New Roman (Body CS)"/>
            <w:color w:val="000000" w:themeColor="text1"/>
            <w:sz w:val="16"/>
            <w:szCs w:val="16"/>
            <w14:numForm w14:val="lining"/>
          </w:rPr>
          <w:t>25</w:t>
        </w:r>
      </w:p>
      <w:p w14:paraId="6E7820CA" w14:textId="77777777" w:rsidR="00166873" w:rsidRDefault="00166873" w:rsidP="00166873">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208AF765" w14:textId="41AD0DE0" w:rsidR="00166873" w:rsidRPr="00F5214E" w:rsidRDefault="00166873" w:rsidP="00F5214E">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Instittue.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5126" w14:textId="77777777" w:rsidR="009C7117" w:rsidRDefault="009C7117" w:rsidP="009C7117">
      <w:pPr>
        <w:spacing w:after="0" w:line="240" w:lineRule="auto"/>
      </w:pPr>
      <w:r>
        <w:separator/>
      </w:r>
    </w:p>
  </w:footnote>
  <w:footnote w:type="continuationSeparator" w:id="0">
    <w:p w14:paraId="19428E7E" w14:textId="77777777" w:rsidR="009C7117" w:rsidRDefault="009C7117" w:rsidP="009C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7"/>
    <w:rsid w:val="0006331B"/>
    <w:rsid w:val="000C26F9"/>
    <w:rsid w:val="00122352"/>
    <w:rsid w:val="00166873"/>
    <w:rsid w:val="00522E64"/>
    <w:rsid w:val="00562C80"/>
    <w:rsid w:val="00574E89"/>
    <w:rsid w:val="00583894"/>
    <w:rsid w:val="005A0650"/>
    <w:rsid w:val="005C6CD3"/>
    <w:rsid w:val="006258A0"/>
    <w:rsid w:val="007571EB"/>
    <w:rsid w:val="00916C19"/>
    <w:rsid w:val="009234CE"/>
    <w:rsid w:val="00957587"/>
    <w:rsid w:val="009C7117"/>
    <w:rsid w:val="00CF23E2"/>
    <w:rsid w:val="00D671D0"/>
    <w:rsid w:val="00F5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0294"/>
  <w15:chartTrackingRefBased/>
  <w15:docId w15:val="{5F2B1FDD-5B36-412E-8640-B0777583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50"/>
  </w:style>
  <w:style w:type="paragraph" w:styleId="Heading1">
    <w:name w:val="heading 1"/>
    <w:next w:val="BodyText"/>
    <w:link w:val="Heading1Char"/>
    <w:uiPriority w:val="9"/>
    <w:qFormat/>
    <w:rsid w:val="009575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9575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9575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57587"/>
    <w:pPr>
      <w:keepNext/>
      <w:keepLines/>
      <w:spacing w:before="40" w:after="0"/>
      <w:outlineLvl w:val="3"/>
    </w:pPr>
    <w:rPr>
      <w:rFonts w:ascii="Corbel" w:eastAsiaTheme="majorEastAsia" w:hAnsi="Corbel" w:cstheme="majorBidi"/>
      <w:b/>
      <w:iCs/>
      <w:color w:val="323E4F" w:themeColor="text2"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9575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9575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57587"/>
    <w:rPr>
      <w:rFonts w:ascii="Corbel" w:eastAsiaTheme="majorEastAsia" w:hAnsi="Corbel" w:cstheme="majorBidi"/>
      <w:b/>
      <w:iCs/>
      <w:color w:val="323E4F" w:themeColor="text2" w:themeShade="BF"/>
      <w:sz w:val="21"/>
    </w:rPr>
  </w:style>
  <w:style w:type="paragraph" w:styleId="BodyText">
    <w:name w:val="Body Text"/>
    <w:link w:val="BodyTextChar"/>
    <w:uiPriority w:val="1"/>
    <w:qFormat/>
    <w:rsid w:val="00957587"/>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957587"/>
    <w:rPr>
      <w:rFonts w:eastAsia="Calibri" w:cs="Calibri"/>
      <w:szCs w:val="20"/>
      <w14:numForm w14:val="lining"/>
    </w:rPr>
  </w:style>
  <w:style w:type="paragraph" w:customStyle="1" w:styleId="Checklist">
    <w:name w:val="Checklist"/>
    <w:basedOn w:val="ListParagraph"/>
    <w:qFormat/>
    <w:rsid w:val="00957587"/>
    <w:pPr>
      <w:numPr>
        <w:numId w:val="1"/>
      </w:numPr>
    </w:pPr>
  </w:style>
  <w:style w:type="character" w:styleId="CommentReference">
    <w:name w:val="annotation reference"/>
    <w:basedOn w:val="DefaultParagraphFont"/>
    <w:uiPriority w:val="99"/>
    <w:semiHidden/>
    <w:unhideWhenUsed/>
    <w:rsid w:val="00957587"/>
    <w:rPr>
      <w:sz w:val="16"/>
      <w:szCs w:val="16"/>
    </w:rPr>
  </w:style>
  <w:style w:type="paragraph" w:styleId="CommentText">
    <w:name w:val="annotation text"/>
    <w:basedOn w:val="Normal"/>
    <w:link w:val="CommentTextChar"/>
    <w:uiPriority w:val="99"/>
    <w:unhideWhenUsed/>
    <w:rsid w:val="00957587"/>
    <w:pPr>
      <w:spacing w:line="240" w:lineRule="auto"/>
    </w:pPr>
    <w:rPr>
      <w:sz w:val="20"/>
      <w:szCs w:val="20"/>
    </w:rPr>
  </w:style>
  <w:style w:type="character" w:customStyle="1" w:styleId="CommentTextChar">
    <w:name w:val="Comment Text Char"/>
    <w:basedOn w:val="DefaultParagraphFont"/>
    <w:link w:val="CommentText"/>
    <w:uiPriority w:val="99"/>
    <w:rsid w:val="00957587"/>
    <w:rPr>
      <w:sz w:val="20"/>
      <w:szCs w:val="20"/>
    </w:rPr>
  </w:style>
  <w:style w:type="character" w:styleId="Hyperlink">
    <w:name w:val="Hyperlink"/>
    <w:basedOn w:val="DefaultParagraphFont"/>
    <w:uiPriority w:val="99"/>
    <w:unhideWhenUsed/>
    <w:qFormat/>
    <w:rsid w:val="00957587"/>
    <w:rPr>
      <w:color w:val="404040" w:themeColor="text1" w:themeTint="BF"/>
      <w:u w:val="dotted"/>
    </w:rPr>
  </w:style>
  <w:style w:type="paragraph" w:styleId="ListParagraph">
    <w:name w:val="List Paragraph"/>
    <w:basedOn w:val="Normal"/>
    <w:uiPriority w:val="34"/>
    <w:qFormat/>
    <w:rsid w:val="00957587"/>
    <w:pPr>
      <w:ind w:left="720"/>
      <w:contextualSpacing/>
    </w:pPr>
  </w:style>
  <w:style w:type="paragraph" w:styleId="Header">
    <w:name w:val="header"/>
    <w:basedOn w:val="Normal"/>
    <w:link w:val="HeaderChar"/>
    <w:uiPriority w:val="99"/>
    <w:unhideWhenUsed/>
    <w:rsid w:val="009C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17"/>
  </w:style>
  <w:style w:type="paragraph" w:styleId="Footer">
    <w:name w:val="footer"/>
    <w:basedOn w:val="Normal"/>
    <w:link w:val="FooterChar"/>
    <w:uiPriority w:val="99"/>
    <w:unhideWhenUsed/>
    <w:rsid w:val="009C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17"/>
  </w:style>
  <w:style w:type="character" w:styleId="UnresolvedMention">
    <w:name w:val="Unresolved Mention"/>
    <w:basedOn w:val="DefaultParagraphFont"/>
    <w:uiPriority w:val="99"/>
    <w:semiHidden/>
    <w:unhideWhenUsed/>
    <w:rsid w:val="0006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drugoverdose/pdf/prescribing/CDC-DUIP-FactSheet-At-A-Glance_Opioid-Measures-508.pdf" TargetMode="External"/><Relationship Id="rId18" Type="http://schemas.openxmlformats.org/officeDocument/2006/relationships/hyperlink" Target="https://familymedicine.uw.edu/improvingopioidcare/wp-content/uploads/sites/9/2021/02/Measuring-success-metrics_2021-02-18.pdf" TargetMode="External"/><Relationship Id="rId3" Type="http://schemas.openxmlformats.org/officeDocument/2006/relationships/customXml" Target="../customXml/item3.xml"/><Relationship Id="rId21" Type="http://schemas.openxmlformats.org/officeDocument/2006/relationships/hyperlink" Target="https://familymedicine.uw.edu/improvingopioidcare/wp-content/uploads/sites/9/2020/10/Event-Tally_2020-10-26.docx" TargetMode="External"/><Relationship Id="rId7" Type="http://schemas.openxmlformats.org/officeDocument/2006/relationships/webSettings" Target="webSettings.xml"/><Relationship Id="rId12" Type="http://schemas.openxmlformats.org/officeDocument/2006/relationships/hyperlink" Target="https://familymedicine.uw.edu/improvingopioidcare/wp-content/uploads/sites/9/2020/10/Six-Building-Blocks-DI-milestones-checklist_2020-10-26.docx" TargetMode="External"/><Relationship Id="rId17" Type="http://schemas.openxmlformats.org/officeDocument/2006/relationships/hyperlink" Target="https://familymedicine.uw.edu/improvingopioidcare/wp-content/uploads/sites/9/2019/09/Chronic-pain-management-teams_2018-11-15-w-attribu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amilymedicine.uw.edu/improvingopioidcare/wp-content/uploads/sites/9/2019/10/Purposes-of-Tracking-and-Monitoring_2018-05-15_attribution.pdf" TargetMode="External"/><Relationship Id="rId20" Type="http://schemas.openxmlformats.org/officeDocument/2006/relationships/hyperlink" Target="https://familymedicine.uw.edu/improvingopioidcare/wp-content/uploads/sites/9/2019/10/Opioid-List-Manager-Workflow_2019-05-15_attribu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medicine.uw.edu/improvingopioidcare/wp-content/uploads/sites/9/2021/02/Measuring-success-metrics_2021-02-18.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amilymedicine.uw.edu/improvingopioidcare/wp-content/uploads/sites/9/2019/09/Measuring-outcomes-survey_attribution.docx"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familymedicine.uw.edu/improvingopioidcare/wp-content/uploads/sites/9/2019/09/Chronic-pain-management-teams_2018-11-15-w-attribu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milymedicine.uw.edu/improvingopioidcare/wp-content/uploads/sites/9/2019/03/DIY-run-chart-tool.xl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2.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438BE-D45B-4881-ACBF-5BBAFE7E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0f4c-5673-4775-bd66-a1df653e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082FC-CCF5-4D64-9BB0-BA3CDF4C2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4C7BA-E872-4FAF-AEC6-86C736674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8</cp:revision>
  <dcterms:created xsi:type="dcterms:W3CDTF">2021-02-26T01:09:00Z</dcterms:created>
  <dcterms:modified xsi:type="dcterms:W3CDTF">2021-02-26T01:13:00Z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