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E3CC" w14:textId="372FE995" w:rsidR="00750FEE" w:rsidRDefault="00750FEE" w:rsidP="00D82E8D">
      <w:pPr>
        <w:pStyle w:val="Heading2"/>
        <w:spacing w:before="120"/>
      </w:pPr>
      <w:r>
        <w:t>What are the Six Building Blocks?</w:t>
      </w:r>
    </w:p>
    <w:p w14:paraId="058C637D" w14:textId="0C1D120A" w:rsidR="00750FEE" w:rsidRPr="003A65BA" w:rsidRDefault="00750FEE" w:rsidP="00750FEE">
      <w:pPr>
        <w:rPr>
          <w:rFonts w:ascii="Corbel" w:hAnsi="Corbel"/>
          <w:sz w:val="20"/>
          <w:szCs w:val="20"/>
        </w:rPr>
      </w:pPr>
      <w:r w:rsidRPr="00750FEE">
        <w:rPr>
          <w:rFonts w:ascii="Corbel" w:hAnsi="Corbel"/>
          <w:sz w:val="20"/>
          <w:szCs w:val="20"/>
        </w:rPr>
        <w:t xml:space="preserve">The Six Building Blocks, described below, are six key work areas you can redesign to improve your clinic’s management of patients who are on long-term opioid therapy. </w:t>
      </w:r>
      <w:r w:rsidR="000122C8">
        <w:rPr>
          <w:rFonts w:ascii="Corbel" w:hAnsi="Corbel"/>
          <w:sz w:val="20"/>
          <w:szCs w:val="20"/>
        </w:rPr>
        <w:t>Learn</w:t>
      </w:r>
      <w:r w:rsidRPr="00750FEE">
        <w:rPr>
          <w:rFonts w:ascii="Corbel" w:hAnsi="Corbel"/>
          <w:sz w:val="20"/>
          <w:szCs w:val="20"/>
        </w:rPr>
        <w:t xml:space="preserve"> more at </w:t>
      </w:r>
      <w:hyperlink r:id="rId11" w:history="1">
        <w:r w:rsidRPr="00750FEE">
          <w:rPr>
            <w:rFonts w:ascii="Corbel" w:hAnsi="Corbel"/>
            <w:sz w:val="20"/>
            <w:szCs w:val="20"/>
          </w:rPr>
          <w:t>www.improvingopioidcare.org</w:t>
        </w:r>
      </w:hyperlink>
      <w:r w:rsidRPr="003A65BA">
        <w:rPr>
          <w:rFonts w:ascii="Corbel" w:hAnsi="Corbel"/>
          <w:sz w:val="20"/>
          <w:szCs w:val="20"/>
        </w:rPr>
        <w:t>.</w:t>
      </w:r>
    </w:p>
    <w:p w14:paraId="191DEC6D" w14:textId="5C03FDF6" w:rsidR="004E1AD8" w:rsidRDefault="00D82E8D" w:rsidP="004E1AD8">
      <w:pPr>
        <w:pStyle w:val="BodyText"/>
        <w:sectPr w:rsidR="004E1AD8" w:rsidSect="007A2F49"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bookmarkStart w:id="0" w:name="_GoBack"/>
      <w:r w:rsidRPr="00D82E8D">
        <w:rPr>
          <w:noProof/>
        </w:rPr>
        <w:drawing>
          <wp:inline distT="0" distB="0" distL="0" distR="0" wp14:anchorId="75F4CBAF" wp14:editId="305AFD8F">
            <wp:extent cx="5952227" cy="6042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18"/>
                    <a:stretch/>
                  </pic:blipFill>
                  <pic:spPr bwMode="auto">
                    <a:xfrm>
                      <a:off x="0" y="0"/>
                      <a:ext cx="5979612" cy="607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420C302" w14:textId="27559410" w:rsidR="00750FEE" w:rsidRDefault="00750FEE" w:rsidP="00750FEE">
      <w:pPr>
        <w:pStyle w:val="Heading2"/>
      </w:pPr>
      <w:r>
        <w:lastRenderedPageBreak/>
        <w:t>What is the Six Building Blocks Program?</w:t>
      </w:r>
    </w:p>
    <w:p w14:paraId="2D28CD9A" w14:textId="5FC7AF15" w:rsidR="001976C8" w:rsidRDefault="00750FEE" w:rsidP="00750FEE">
      <w:pPr>
        <w:pStyle w:val="BodyText"/>
      </w:pPr>
      <w:r w:rsidRPr="00750FEE">
        <w:t xml:space="preserve">The Six Building Blocks </w:t>
      </w:r>
      <w:r>
        <w:t xml:space="preserve">Program </w:t>
      </w:r>
      <w:r w:rsidRPr="00750FEE">
        <w:t xml:space="preserve">supports primary care teams in implementing effective, guideline-driven care for their chronic pain and long-term opioid therapy patients. </w:t>
      </w:r>
      <w:r>
        <w:t>The Six Building Blocks Program is a tailored approach that offers a variety of kinds of support to match an organization’s needs and time. The following tables provide an overview of the types of services we can offer.</w:t>
      </w:r>
    </w:p>
    <w:p w14:paraId="6E363B34" w14:textId="36C27D7B" w:rsidR="00750FEE" w:rsidRDefault="004E1AD8" w:rsidP="00750FEE">
      <w:pPr>
        <w:pStyle w:val="Heading3"/>
      </w:pPr>
      <w:r>
        <w:t>C</w:t>
      </w:r>
      <w:r w:rsidR="00750FEE">
        <w:t xml:space="preserve">omprehensive </w:t>
      </w:r>
      <w:r>
        <w:t>QI facilitated program</w:t>
      </w:r>
    </w:p>
    <w:p w14:paraId="318A2C28" w14:textId="7799D021" w:rsidR="00750FEE" w:rsidRPr="006B4A0F" w:rsidRDefault="00750FEE" w:rsidP="00750FEE">
      <w:pPr>
        <w:pStyle w:val="BodyText"/>
      </w:pPr>
      <w:r>
        <w:t xml:space="preserve">The below table outlines </w:t>
      </w:r>
      <w:r w:rsidR="00797ED6">
        <w:t>an evidence-based program for implementing opioid management improvements</w:t>
      </w:r>
      <w:r w:rsidR="009F6476">
        <w:t xml:space="preserve"> supported by a trained practice facilitator</w:t>
      </w:r>
      <w:r w:rsidR="00797ED6">
        <w:t xml:space="preserve">. </w:t>
      </w:r>
    </w:p>
    <w:tbl>
      <w:tblPr>
        <w:tblStyle w:val="TableGrid"/>
        <w:tblW w:w="13063" w:type="dxa"/>
        <w:tblInd w:w="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09"/>
        <w:gridCol w:w="9054"/>
      </w:tblGrid>
      <w:tr w:rsidR="004E1AD8" w:rsidRPr="00DD4971" w14:paraId="55DF423E" w14:textId="0B89CE2A" w:rsidTr="00803B82">
        <w:tc>
          <w:tcPr>
            <w:tcW w:w="4009" w:type="dxa"/>
            <w:tcBorders>
              <w:left w:val="single" w:sz="4" w:space="0" w:color="auto"/>
            </w:tcBorders>
            <w:shd w:val="clear" w:color="auto" w:fill="0070C0"/>
          </w:tcPr>
          <w:p w14:paraId="7901D1EC" w14:textId="77777777" w:rsidR="004E1AD8" w:rsidRPr="00DD4971" w:rsidRDefault="004E1AD8" w:rsidP="00BB5706">
            <w:pPr>
              <w:pStyle w:val="Tableheader"/>
            </w:pPr>
            <w:r w:rsidRPr="00DD4971">
              <w:t>Content</w:t>
            </w:r>
          </w:p>
        </w:tc>
        <w:tc>
          <w:tcPr>
            <w:tcW w:w="9054" w:type="dxa"/>
            <w:shd w:val="clear" w:color="auto" w:fill="0070C0"/>
          </w:tcPr>
          <w:p w14:paraId="40B6E61E" w14:textId="7B151255" w:rsidR="004E1AD8" w:rsidRPr="00DD4971" w:rsidRDefault="004E1AD8" w:rsidP="00BB5706">
            <w:pPr>
              <w:pStyle w:val="Tableheader"/>
            </w:pPr>
            <w:r>
              <w:t>Time and commitment</w:t>
            </w:r>
          </w:p>
        </w:tc>
      </w:tr>
      <w:tr w:rsidR="004E1AD8" w:rsidRPr="00DD4971" w14:paraId="15328041" w14:textId="140EF251" w:rsidTr="00803B82">
        <w:trPr>
          <w:trHeight w:val="1538"/>
        </w:trPr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3DA477DE" w14:textId="77777777" w:rsidR="004E1AD8" w:rsidRPr="00DD4971" w:rsidRDefault="004E1AD8" w:rsidP="00BB5706">
            <w:pPr>
              <w:pStyle w:val="TableParagraph"/>
              <w:rPr>
                <w:szCs w:val="20"/>
              </w:rPr>
            </w:pPr>
            <w:r w:rsidRPr="00DD4971">
              <w:rPr>
                <w:szCs w:val="20"/>
              </w:rPr>
              <w:t xml:space="preserve">Guidance in implementing comprehensive opioid management system-based improvements. </w:t>
            </w:r>
          </w:p>
          <w:p w14:paraId="699744CE" w14:textId="77777777" w:rsidR="004E1AD8" w:rsidRPr="00DD4971" w:rsidRDefault="004E1AD8" w:rsidP="00BB5706">
            <w:pPr>
              <w:pStyle w:val="TableParagraph"/>
              <w:rPr>
                <w:szCs w:val="20"/>
              </w:rPr>
            </w:pPr>
            <w:r w:rsidRPr="00DD4971">
              <w:rPr>
                <w:szCs w:val="20"/>
              </w:rPr>
              <w:t>This is the full Six Building Blocks Program, which includes:</w:t>
            </w:r>
          </w:p>
          <w:p w14:paraId="6B3785C6" w14:textId="77777777" w:rsidR="004E1AD8" w:rsidRPr="00DD4971" w:rsidRDefault="004E1AD8" w:rsidP="00BB5706">
            <w:pPr>
              <w:pStyle w:val="Bullet"/>
            </w:pPr>
            <w:r w:rsidRPr="00DD4971">
              <w:t>Guided assessment</w:t>
            </w:r>
          </w:p>
          <w:p w14:paraId="4C13EF32" w14:textId="77777777" w:rsidR="004E1AD8" w:rsidRPr="00DD4971" w:rsidRDefault="004E1AD8" w:rsidP="00BB5706">
            <w:pPr>
              <w:pStyle w:val="Bullet"/>
            </w:pPr>
            <w:r w:rsidRPr="00DD4971">
              <w:t>In-person kickoff event</w:t>
            </w:r>
          </w:p>
          <w:p w14:paraId="33CC2B27" w14:textId="77777777" w:rsidR="004E1AD8" w:rsidRPr="00DD4971" w:rsidRDefault="004E1AD8" w:rsidP="00BB5706">
            <w:pPr>
              <w:pStyle w:val="Bullet"/>
            </w:pPr>
            <w:r w:rsidRPr="00DD4971">
              <w:t>Action plan development support</w:t>
            </w:r>
          </w:p>
          <w:p w14:paraId="3AA056C7" w14:textId="77777777" w:rsidR="004E1AD8" w:rsidRPr="00DD4971" w:rsidRDefault="004E1AD8" w:rsidP="00BB5706">
            <w:pPr>
              <w:pStyle w:val="Bullet"/>
            </w:pPr>
            <w:r w:rsidRPr="00DD4971">
              <w:t>Connection to resources and education</w:t>
            </w:r>
          </w:p>
          <w:p w14:paraId="342DE171" w14:textId="77777777" w:rsidR="004E1AD8" w:rsidRPr="00DD4971" w:rsidRDefault="004E1AD8" w:rsidP="00BB5706">
            <w:pPr>
              <w:pStyle w:val="Bullet"/>
            </w:pPr>
            <w:r w:rsidRPr="00DD4971">
              <w:t xml:space="preserve">Facilitated </w:t>
            </w:r>
            <w:r>
              <w:t>shared learning</w:t>
            </w:r>
            <w:r w:rsidRPr="00DD4971">
              <w:t xml:space="preserve"> calls</w:t>
            </w:r>
          </w:p>
          <w:p w14:paraId="4F99540F" w14:textId="486DAE3C" w:rsidR="004E1AD8" w:rsidRPr="00F27E21" w:rsidRDefault="004E1AD8" w:rsidP="004E1AD8">
            <w:pPr>
              <w:pStyle w:val="Bullet"/>
            </w:pPr>
            <w:r w:rsidRPr="00DD4971">
              <w:t>Ad-hoc assistance</w:t>
            </w:r>
          </w:p>
          <w:p w14:paraId="5F2E7B06" w14:textId="0151B99E" w:rsidR="004E1AD8" w:rsidRPr="00DD4971" w:rsidRDefault="004E1AD8" w:rsidP="002F5ACC">
            <w:pPr>
              <w:pStyle w:val="TableParagraph"/>
            </w:pPr>
          </w:p>
        </w:tc>
        <w:tc>
          <w:tcPr>
            <w:tcW w:w="9054" w:type="dxa"/>
            <w:tcBorders>
              <w:right w:val="single" w:sz="4" w:space="0" w:color="auto"/>
            </w:tcBorders>
          </w:tcPr>
          <w:p w14:paraId="186B1A85" w14:textId="77777777" w:rsidR="004E1AD8" w:rsidRDefault="004E1AD8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9-15 months</w:t>
            </w:r>
          </w:p>
          <w:p w14:paraId="0222AFDE" w14:textId="77777777" w:rsidR="004E1AD8" w:rsidRDefault="004E1AD8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Opioid improvement team (clinical champion, QI project manager, data manager, others as desired) will:</w:t>
            </w:r>
          </w:p>
          <w:p w14:paraId="3BD4D078" w14:textId="77777777" w:rsidR="004E1AD8" w:rsidRPr="00F27E21" w:rsidRDefault="004E1AD8" w:rsidP="004E1AD8">
            <w:pPr>
              <w:pStyle w:val="Bullet"/>
            </w:pPr>
            <w:r w:rsidRPr="00F27E21">
              <w:t>Provid</w:t>
            </w:r>
            <w:r>
              <w:t>e</w:t>
            </w:r>
            <w:r w:rsidRPr="00F27E21">
              <w:t xml:space="preserve"> vocal, engaged leadership throughout the </w:t>
            </w:r>
            <w:r>
              <w:t xml:space="preserve">Six Building Blocks </w:t>
            </w:r>
            <w:r w:rsidRPr="00F27E21">
              <w:t>program.</w:t>
            </w:r>
          </w:p>
          <w:p w14:paraId="6E4E64FB" w14:textId="77777777" w:rsidR="004E1AD8" w:rsidRPr="00F27E21" w:rsidRDefault="004E1AD8" w:rsidP="004E1AD8">
            <w:pPr>
              <w:pStyle w:val="Bullet"/>
            </w:pPr>
            <w:r w:rsidRPr="00F27E21">
              <w:t>Creat</w:t>
            </w:r>
            <w:r>
              <w:t>e</w:t>
            </w:r>
            <w:r w:rsidRPr="00F27E21">
              <w:t xml:space="preserve"> an</w:t>
            </w:r>
            <w:r>
              <w:t xml:space="preserve"> o</w:t>
            </w:r>
            <w:r w:rsidRPr="00F27E21">
              <w:t xml:space="preserve">pioid </w:t>
            </w:r>
            <w:r>
              <w:t>i</w:t>
            </w:r>
            <w:r w:rsidRPr="00F27E21">
              <w:t xml:space="preserve">mprovement </w:t>
            </w:r>
            <w:r>
              <w:t>t</w:t>
            </w:r>
            <w:r w:rsidRPr="00F27E21">
              <w:t>eam</w:t>
            </w:r>
            <w:r>
              <w:t xml:space="preserve"> that typically </w:t>
            </w:r>
            <w:r w:rsidRPr="00F27E21">
              <w:t>include</w:t>
            </w:r>
            <w:r>
              <w:t>s</w:t>
            </w:r>
            <w:r w:rsidRPr="00F27E21">
              <w:t xml:space="preserve"> a clinical champion, a program manager, a tracking and monitoring lead, and others from </w:t>
            </w:r>
            <w:r>
              <w:t>the</w:t>
            </w:r>
            <w:r w:rsidRPr="00F27E21">
              <w:t xml:space="preserve"> clinic as desired.</w:t>
            </w:r>
          </w:p>
          <w:p w14:paraId="5084E5C5" w14:textId="77777777" w:rsidR="004E1AD8" w:rsidRPr="00F27E21" w:rsidRDefault="004E1AD8" w:rsidP="004E1AD8">
            <w:pPr>
              <w:pStyle w:val="Bullet"/>
            </w:pPr>
            <w:r w:rsidRPr="00F27E21">
              <w:t>Regularly updat</w:t>
            </w:r>
            <w:r>
              <w:t>e</w:t>
            </w:r>
            <w:r w:rsidRPr="00F27E21">
              <w:t xml:space="preserve"> </w:t>
            </w:r>
            <w:r>
              <w:t xml:space="preserve">action </w:t>
            </w:r>
            <w:r w:rsidRPr="00F27E21">
              <w:t>plan</w:t>
            </w:r>
            <w:r>
              <w:t>s</w:t>
            </w:r>
            <w:r w:rsidRPr="00F27E21">
              <w:t xml:space="preserve"> to </w:t>
            </w:r>
            <w:r>
              <w:t>achieve</w:t>
            </w:r>
            <w:r w:rsidRPr="00F27E21">
              <w:t xml:space="preserve"> milestones.</w:t>
            </w:r>
          </w:p>
          <w:p w14:paraId="156FA8AF" w14:textId="77777777" w:rsidR="004E1AD8" w:rsidRPr="00F27E21" w:rsidRDefault="004E1AD8" w:rsidP="004E1AD8">
            <w:pPr>
              <w:pStyle w:val="Bullet"/>
            </w:pPr>
            <w:r w:rsidRPr="00F27E21">
              <w:t>Provid</w:t>
            </w:r>
            <w:r>
              <w:t>e</w:t>
            </w:r>
            <w:r w:rsidRPr="00F27E21">
              <w:t xml:space="preserve"> protected time for a designated staff member to develop and begin implementing an approach to tracking an</w:t>
            </w:r>
            <w:r>
              <w:t>d monitoring patients on long-term</w:t>
            </w:r>
            <w:r w:rsidRPr="00F27E21">
              <w:t xml:space="preserve"> opioid therapy, including:</w:t>
            </w:r>
          </w:p>
          <w:p w14:paraId="77A70D8C" w14:textId="77777777" w:rsidR="004E1AD8" w:rsidRPr="00F27E21" w:rsidRDefault="004E1AD8" w:rsidP="004E1AD8">
            <w:pPr>
              <w:pStyle w:val="Bullet"/>
              <w:numPr>
                <w:ilvl w:val="1"/>
                <w:numId w:val="2"/>
              </w:numPr>
            </w:pPr>
            <w:r>
              <w:t>u</w:t>
            </w:r>
            <w:r w:rsidRPr="00F27E21">
              <w:t>pdating patient data, as necessary;</w:t>
            </w:r>
          </w:p>
          <w:p w14:paraId="5EBFBB1A" w14:textId="77777777" w:rsidR="004E1AD8" w:rsidRPr="00F27E21" w:rsidRDefault="004E1AD8" w:rsidP="004E1AD8">
            <w:pPr>
              <w:pStyle w:val="Bullet"/>
              <w:numPr>
                <w:ilvl w:val="1"/>
                <w:numId w:val="2"/>
              </w:numPr>
            </w:pPr>
            <w:r>
              <w:t>g</w:t>
            </w:r>
            <w:r w:rsidRPr="00F27E21">
              <w:t>enerating reports for patient care planning;</w:t>
            </w:r>
          </w:p>
          <w:p w14:paraId="7C79CF66" w14:textId="77777777" w:rsidR="004E1AD8" w:rsidRPr="00F27E21" w:rsidRDefault="004E1AD8" w:rsidP="004E1AD8">
            <w:pPr>
              <w:pStyle w:val="Bullet"/>
              <w:numPr>
                <w:ilvl w:val="1"/>
                <w:numId w:val="2"/>
              </w:numPr>
            </w:pPr>
            <w:r>
              <w:t>g</w:t>
            </w:r>
            <w:r w:rsidRPr="00F27E21">
              <w:t>enerating regular perf</w:t>
            </w:r>
            <w:r>
              <w:t>ormance reports</w:t>
            </w:r>
            <w:r w:rsidRPr="00F27E21">
              <w:t>.</w:t>
            </w:r>
          </w:p>
          <w:p w14:paraId="68167F07" w14:textId="77777777" w:rsidR="004E1AD8" w:rsidRPr="00F27E21" w:rsidRDefault="004E1AD8" w:rsidP="004E1AD8">
            <w:pPr>
              <w:pStyle w:val="Bullet"/>
            </w:pPr>
            <w:r w:rsidRPr="00F27E21">
              <w:t>Provid</w:t>
            </w:r>
            <w:r>
              <w:t xml:space="preserve">e </w:t>
            </w:r>
            <w:r w:rsidRPr="00F27E21">
              <w:t xml:space="preserve">protected time for the </w:t>
            </w:r>
            <w:r>
              <w:t>opioid improvement t</w:t>
            </w:r>
            <w:r w:rsidRPr="00F27E21">
              <w:t xml:space="preserve">eam to meet internally at least once each month to </w:t>
            </w:r>
            <w:r>
              <w:t>review and assess progress and data, and make plans to continue the improvement work.</w:t>
            </w:r>
          </w:p>
          <w:p w14:paraId="42141CDD" w14:textId="479D2B4B" w:rsidR="004E1AD8" w:rsidRPr="00F27E21" w:rsidRDefault="004E1AD8" w:rsidP="004E1AD8">
            <w:pPr>
              <w:pStyle w:val="Bullet"/>
            </w:pPr>
            <w:r w:rsidRPr="00F27E21">
              <w:t>Provid</w:t>
            </w:r>
            <w:r>
              <w:t>e</w:t>
            </w:r>
            <w:r w:rsidRPr="00F27E21">
              <w:t xml:space="preserve"> time to</w:t>
            </w:r>
            <w:r w:rsidR="009F6476">
              <w:t xml:space="preserve"> participate in calls with the p</w:t>
            </w:r>
            <w:r w:rsidRPr="00F27E21">
              <w:t xml:space="preserve">ractice </w:t>
            </w:r>
            <w:r w:rsidR="009F6476">
              <w:t>f</w:t>
            </w:r>
            <w:r>
              <w:t>acilitator</w:t>
            </w:r>
            <w:r w:rsidRPr="00F27E21">
              <w:t>.</w:t>
            </w:r>
          </w:p>
          <w:p w14:paraId="1C72CDCB" w14:textId="18A424A7" w:rsidR="004E1AD8" w:rsidRPr="00DD4971" w:rsidRDefault="004E1AD8" w:rsidP="004E1AD8">
            <w:pPr>
              <w:pStyle w:val="Bullet"/>
            </w:pPr>
            <w:r w:rsidRPr="00F27E21">
              <w:t>Provid</w:t>
            </w:r>
            <w:r>
              <w:t>e</w:t>
            </w:r>
            <w:r w:rsidRPr="00F27E21">
              <w:t xml:space="preserve"> time for </w:t>
            </w:r>
            <w:r>
              <w:t>the</w:t>
            </w:r>
            <w:r w:rsidRPr="00F27E21">
              <w:t xml:space="preserve"> clinical champion and other clinicians and staff to </w:t>
            </w:r>
            <w:r>
              <w:t>participate in clinical education.</w:t>
            </w:r>
          </w:p>
        </w:tc>
      </w:tr>
    </w:tbl>
    <w:p w14:paraId="571FF734" w14:textId="77777777" w:rsidR="00750FEE" w:rsidRDefault="00750FEE" w:rsidP="00750FEE">
      <w:pPr>
        <w:pStyle w:val="Heading3"/>
      </w:pPr>
    </w:p>
    <w:p w14:paraId="09CD6196" w14:textId="77777777" w:rsidR="00AE61A8" w:rsidRDefault="00AE61A8">
      <w:pPr>
        <w:rPr>
          <w:rFonts w:ascii="Corbel" w:eastAsiaTheme="majorEastAsia" w:hAnsi="Corbel" w:cstheme="majorBidi"/>
          <w:color w:val="2F5496" w:themeColor="accent5" w:themeShade="BF"/>
          <w:sz w:val="28"/>
          <w:szCs w:val="24"/>
        </w:rPr>
      </w:pPr>
      <w:r>
        <w:br w:type="page"/>
      </w:r>
    </w:p>
    <w:p w14:paraId="005B5E16" w14:textId="32A71C43" w:rsidR="00750FEE" w:rsidRDefault="00A87313" w:rsidP="00750FEE">
      <w:pPr>
        <w:pStyle w:val="Heading3"/>
      </w:pPr>
      <w:r>
        <w:t>O</w:t>
      </w:r>
      <w:r w:rsidR="00750FEE">
        <w:t xml:space="preserve">ther </w:t>
      </w:r>
      <w:r>
        <w:t xml:space="preserve">types of </w:t>
      </w:r>
      <w:r w:rsidR="00750FEE">
        <w:t>support available</w:t>
      </w:r>
    </w:p>
    <w:p w14:paraId="4C351D73" w14:textId="0476F7BE" w:rsidR="00750FEE" w:rsidRPr="003A65BA" w:rsidRDefault="00750FEE" w:rsidP="00750FEE">
      <w:pPr>
        <w:rPr>
          <w:rFonts w:ascii="Corbel" w:hAnsi="Corbel"/>
          <w:sz w:val="20"/>
          <w:szCs w:val="20"/>
        </w:rPr>
      </w:pPr>
      <w:r w:rsidRPr="003A65BA">
        <w:rPr>
          <w:rFonts w:ascii="Corbel" w:hAnsi="Corbel"/>
          <w:sz w:val="20"/>
          <w:szCs w:val="20"/>
        </w:rPr>
        <w:t xml:space="preserve">If your organization does not have the capacity or interest in the full program, we can also offer </w:t>
      </w:r>
      <w:r w:rsidR="008837F7">
        <w:rPr>
          <w:rFonts w:ascii="Corbel" w:hAnsi="Corbel"/>
          <w:sz w:val="20"/>
          <w:szCs w:val="20"/>
        </w:rPr>
        <w:t>individual components</w:t>
      </w:r>
      <w:r w:rsidR="008837F7" w:rsidRPr="003A65BA">
        <w:rPr>
          <w:rFonts w:ascii="Corbel" w:hAnsi="Corbel"/>
          <w:sz w:val="20"/>
          <w:szCs w:val="20"/>
        </w:rPr>
        <w:t xml:space="preserve"> </w:t>
      </w:r>
      <w:r w:rsidRPr="003A65BA">
        <w:rPr>
          <w:rFonts w:ascii="Corbel" w:hAnsi="Corbel"/>
          <w:sz w:val="20"/>
          <w:szCs w:val="20"/>
        </w:rPr>
        <w:t>of the program, as described below.</w:t>
      </w:r>
    </w:p>
    <w:tbl>
      <w:tblPr>
        <w:tblStyle w:val="TableGrid"/>
        <w:tblW w:w="13191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1"/>
        <w:gridCol w:w="5944"/>
        <w:gridCol w:w="4230"/>
        <w:gridCol w:w="1046"/>
      </w:tblGrid>
      <w:tr w:rsidR="0049386A" w:rsidRPr="00DD4971" w14:paraId="7BA7186A" w14:textId="05C8EAA3" w:rsidTr="005D0618">
        <w:tc>
          <w:tcPr>
            <w:tcW w:w="1971" w:type="dxa"/>
            <w:tcBorders>
              <w:left w:val="single" w:sz="4" w:space="0" w:color="595959" w:themeColor="text1" w:themeTint="A6"/>
            </w:tcBorders>
            <w:shd w:val="clear" w:color="auto" w:fill="0070C0"/>
          </w:tcPr>
          <w:p w14:paraId="2CB7AC1B" w14:textId="77777777" w:rsidR="0049386A" w:rsidRPr="00DD4971" w:rsidRDefault="0049386A" w:rsidP="00BB5706">
            <w:pPr>
              <w:pStyle w:val="Tableheader"/>
            </w:pPr>
            <w:r w:rsidRPr="00DD4971">
              <w:t>Service</w:t>
            </w:r>
          </w:p>
        </w:tc>
        <w:tc>
          <w:tcPr>
            <w:tcW w:w="5944" w:type="dxa"/>
            <w:shd w:val="clear" w:color="auto" w:fill="0070C0"/>
          </w:tcPr>
          <w:p w14:paraId="1D525C2E" w14:textId="4D9E5F65" w:rsidR="0049386A" w:rsidRPr="00DD4971" w:rsidRDefault="0049386A" w:rsidP="0049386A">
            <w:pPr>
              <w:pStyle w:val="Tableheader"/>
            </w:pPr>
            <w:r>
              <w:t>Six Building Blocks facilitator commitment</w:t>
            </w:r>
          </w:p>
        </w:tc>
        <w:tc>
          <w:tcPr>
            <w:tcW w:w="4230" w:type="dxa"/>
            <w:shd w:val="clear" w:color="auto" w:fill="0070C0"/>
          </w:tcPr>
          <w:p w14:paraId="5D5CF0D2" w14:textId="0EF45B66" w:rsidR="0049386A" w:rsidRPr="00DD4971" w:rsidRDefault="0049386A" w:rsidP="00EA423D">
            <w:pPr>
              <w:pStyle w:val="Tableheader"/>
            </w:pPr>
            <w:r>
              <w:t>Clinic commitment</w:t>
            </w:r>
          </w:p>
        </w:tc>
        <w:tc>
          <w:tcPr>
            <w:tcW w:w="1046" w:type="dxa"/>
            <w:shd w:val="clear" w:color="auto" w:fill="0070C0"/>
          </w:tcPr>
          <w:p w14:paraId="07DE22B2" w14:textId="03BD8E8C" w:rsidR="0049386A" w:rsidRDefault="0049386A" w:rsidP="00EA423D">
            <w:pPr>
              <w:pStyle w:val="Tableheader"/>
            </w:pPr>
            <w:r>
              <w:t>Time</w:t>
            </w:r>
          </w:p>
        </w:tc>
      </w:tr>
      <w:tr w:rsidR="0049386A" w:rsidRPr="00DD4971" w14:paraId="14474407" w14:textId="6C813121" w:rsidTr="005D0618">
        <w:trPr>
          <w:trHeight w:val="530"/>
        </w:trPr>
        <w:tc>
          <w:tcPr>
            <w:tcW w:w="197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4609431" w14:textId="1949CDE0" w:rsidR="0049386A" w:rsidRPr="00DD4971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Six Building Blocks consultation</w:t>
            </w: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14:paraId="354EC830" w14:textId="77777777" w:rsidR="0049386A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Six Building Blocks facilitator will:</w:t>
            </w:r>
          </w:p>
          <w:p w14:paraId="3FABD21E" w14:textId="4FD36190" w:rsidR="005D0618" w:rsidRDefault="005D0618" w:rsidP="0049386A">
            <w:pPr>
              <w:pStyle w:val="Bullet"/>
            </w:pPr>
            <w:r>
              <w:t>Provide</w:t>
            </w:r>
            <w:r w:rsidR="0049386A">
              <w:t xml:space="preserve"> focused, facilitated g</w:t>
            </w:r>
            <w:r w:rsidR="0049386A" w:rsidRPr="00DD4971">
              <w:t>uidance in doing an in-depth assessment</w:t>
            </w:r>
          </w:p>
          <w:p w14:paraId="7B76B694" w14:textId="2DB547BB" w:rsidR="0049386A" w:rsidRPr="00DD4971" w:rsidRDefault="005D0618" w:rsidP="005D0618">
            <w:pPr>
              <w:pStyle w:val="Bullet"/>
            </w:pPr>
            <w:r>
              <w:t>I</w:t>
            </w:r>
            <w:r w:rsidR="0049386A">
              <w:t>dentify areas for chronic pain and opioid management improvement</w:t>
            </w:r>
            <w:r>
              <w:t xml:space="preserve"> during a “give back” meeting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792FDB4" w14:textId="77777777" w:rsidR="0049386A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Clinical champion and QI project manager will:</w:t>
            </w:r>
          </w:p>
          <w:p w14:paraId="7A112452" w14:textId="1FBF0378" w:rsidR="0049386A" w:rsidRDefault="0049386A" w:rsidP="00803B82">
            <w:pPr>
              <w:pStyle w:val="Bullet"/>
            </w:pPr>
            <w:r>
              <w:t>Work with the Practice Facilitator to complete a clinic self-assessment</w:t>
            </w:r>
          </w:p>
          <w:p w14:paraId="464E1CD8" w14:textId="1CAD5F71" w:rsidR="0049386A" w:rsidRPr="00DD4971" w:rsidRDefault="0049386A" w:rsidP="00803B82">
            <w:pPr>
              <w:pStyle w:val="Bullet"/>
            </w:pPr>
            <w:r>
              <w:t>Gather existing resources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14:paraId="3346B813" w14:textId="62EF0727" w:rsidR="0049386A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1-3 months</w:t>
            </w:r>
          </w:p>
        </w:tc>
      </w:tr>
      <w:tr w:rsidR="0049386A" w:rsidRPr="00DD4971" w14:paraId="1F0EC80C" w14:textId="43FE7C4B" w:rsidTr="005D0618">
        <w:trPr>
          <w:trHeight w:val="1268"/>
        </w:trPr>
        <w:tc>
          <w:tcPr>
            <w:tcW w:w="197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DCD3F41" w14:textId="69682B03" w:rsidR="0049386A" w:rsidRPr="00DD4971" w:rsidRDefault="0049386A" w:rsidP="00BB5706">
            <w:pPr>
              <w:pStyle w:val="TableParagraph"/>
              <w:rPr>
                <w:szCs w:val="20"/>
              </w:rPr>
            </w:pPr>
            <w:r w:rsidRPr="00DD4971">
              <w:rPr>
                <w:szCs w:val="20"/>
              </w:rPr>
              <w:t xml:space="preserve">Technical assistance </w:t>
            </w:r>
          </w:p>
        </w:tc>
        <w:tc>
          <w:tcPr>
            <w:tcW w:w="5944" w:type="dxa"/>
            <w:tcBorders>
              <w:right w:val="single" w:sz="4" w:space="0" w:color="auto"/>
            </w:tcBorders>
          </w:tcPr>
          <w:p w14:paraId="596AC935" w14:textId="77777777" w:rsidR="005D0618" w:rsidRDefault="005D0618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Six Building Blocks facilitator will:</w:t>
            </w:r>
          </w:p>
          <w:p w14:paraId="26008CE3" w14:textId="3F324719" w:rsidR="0049386A" w:rsidRPr="00DD4971" w:rsidRDefault="005D0618" w:rsidP="005D0618">
            <w:pPr>
              <w:pStyle w:val="Bullet"/>
            </w:pPr>
            <w:r>
              <w:t>Provide a</w:t>
            </w:r>
            <w:r w:rsidR="0049386A" w:rsidRPr="00DD4971">
              <w:t>d-hoc support</w:t>
            </w:r>
            <w:r w:rsidR="0049386A">
              <w:t xml:space="preserve"> and </w:t>
            </w:r>
            <w:r>
              <w:t>technical assistance</w:t>
            </w:r>
            <w:r w:rsidR="0049386A" w:rsidRPr="00DD4971">
              <w:t xml:space="preserve"> in opioid management areas, as needed. For example:</w:t>
            </w:r>
          </w:p>
          <w:p w14:paraId="7E29A5FF" w14:textId="77777777" w:rsidR="0049386A" w:rsidRPr="00DD4971" w:rsidRDefault="0049386A" w:rsidP="005D0618">
            <w:pPr>
              <w:pStyle w:val="Bullet"/>
              <w:numPr>
                <w:ilvl w:val="1"/>
                <w:numId w:val="2"/>
              </w:numPr>
            </w:pPr>
            <w:r w:rsidRPr="00DD4971">
              <w:t>Policy development/revision to align with WA 1427</w:t>
            </w:r>
          </w:p>
          <w:p w14:paraId="1ED2170F" w14:textId="77777777" w:rsidR="0049386A" w:rsidRPr="00DD4971" w:rsidRDefault="0049386A" w:rsidP="005D0618">
            <w:pPr>
              <w:pStyle w:val="Bullet"/>
              <w:numPr>
                <w:ilvl w:val="1"/>
                <w:numId w:val="2"/>
              </w:numPr>
            </w:pPr>
            <w:r w:rsidRPr="00DD4971">
              <w:t>Workflow development/revision to support policy implementation</w:t>
            </w:r>
          </w:p>
          <w:p w14:paraId="7CCB51D1" w14:textId="77777777" w:rsidR="0049386A" w:rsidRPr="00DD4971" w:rsidRDefault="0049386A" w:rsidP="005D0618">
            <w:pPr>
              <w:pStyle w:val="Bullet"/>
              <w:numPr>
                <w:ilvl w:val="1"/>
                <w:numId w:val="2"/>
              </w:numPr>
            </w:pPr>
            <w:r w:rsidRPr="00DD4971">
              <w:t>Creating a tracking and monitoring system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DA1A3B6" w14:textId="77777777" w:rsidR="0049386A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Clinical champion and QI project manager will:</w:t>
            </w:r>
          </w:p>
          <w:p w14:paraId="5B25CEC0" w14:textId="77777777" w:rsidR="0049386A" w:rsidRDefault="0049386A" w:rsidP="00803B82">
            <w:pPr>
              <w:pStyle w:val="Bullet"/>
            </w:pPr>
            <w:r>
              <w:t>Work with the Practice Facilitator to assess needs</w:t>
            </w:r>
          </w:p>
          <w:p w14:paraId="3DA2BB55" w14:textId="5FF7D9E8" w:rsidR="0049386A" w:rsidRPr="00DD4971" w:rsidRDefault="0049386A" w:rsidP="00803B82">
            <w:pPr>
              <w:pStyle w:val="Bullet"/>
            </w:pPr>
            <w:r>
              <w:t>Implement action plans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14:paraId="14F330A7" w14:textId="7AC867BC" w:rsidR="0049386A" w:rsidRDefault="0049386A" w:rsidP="00BB5706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Ad-hoc</w:t>
            </w:r>
          </w:p>
        </w:tc>
      </w:tr>
    </w:tbl>
    <w:p w14:paraId="3A72C3A0" w14:textId="77777777" w:rsidR="00750FEE" w:rsidRDefault="00750FEE" w:rsidP="00750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1800FEA" w14:textId="1A6822DC" w:rsidR="00750FEE" w:rsidRDefault="00204132" w:rsidP="00204132">
      <w:pPr>
        <w:pStyle w:val="Heading3"/>
      </w:pPr>
      <w:r>
        <w:t>How do I choose between these</w:t>
      </w:r>
      <w:r w:rsidR="004F3BE5">
        <w:t xml:space="preserve"> support options</w:t>
      </w:r>
      <w:r w:rsidR="00A87313">
        <w:t>?</w:t>
      </w:r>
    </w:p>
    <w:p w14:paraId="305C52D4" w14:textId="50FAC4D6" w:rsidR="00204132" w:rsidRPr="00204132" w:rsidRDefault="004F3BE5" w:rsidP="00204132">
      <w:pPr>
        <w:pStyle w:val="BodyText"/>
      </w:pPr>
      <w:r>
        <w:t>We would be happy to talk this through with you</w:t>
      </w:r>
      <w:r w:rsidR="00204132">
        <w:t xml:space="preserve"> to determine what makes the most sense</w:t>
      </w:r>
      <w:r>
        <w:t xml:space="preserve"> for your organization</w:t>
      </w:r>
      <w:r w:rsidR="00204132">
        <w:t>.</w:t>
      </w:r>
      <w:r>
        <w:t xml:space="preserve"> Reach out</w:t>
      </w:r>
      <w:r w:rsidR="00BA5265">
        <w:t xml:space="preserve"> to </w:t>
      </w:r>
      <w:r w:rsidR="00BA5265" w:rsidRPr="00BA5265">
        <w:rPr>
          <w:color w:val="FF0000"/>
        </w:rPr>
        <w:t>[NAME &amp; CONTACT INFO]</w:t>
      </w:r>
      <w:r>
        <w:t xml:space="preserve"> and we can set up a time to discuss this more.</w:t>
      </w:r>
    </w:p>
    <w:sectPr w:rsidR="00204132" w:rsidRPr="00204132" w:rsidSect="004E1AD8">
      <w:headerReference w:type="first" r:id="rId16"/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EDF8" w14:textId="77777777" w:rsidR="00D724C6" w:rsidRDefault="00D724C6" w:rsidP="00DE0605">
      <w:pPr>
        <w:spacing w:after="0" w:line="240" w:lineRule="auto"/>
      </w:pPr>
      <w:r>
        <w:separator/>
      </w:r>
    </w:p>
  </w:endnote>
  <w:endnote w:type="continuationSeparator" w:id="0">
    <w:p w14:paraId="3852AD55" w14:textId="77777777" w:rsidR="00D724C6" w:rsidRDefault="00D724C6" w:rsidP="00D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Malgun Gothic"/>
    <w:charset w:val="81"/>
    <w:family w:val="roman"/>
    <w:pitch w:val="default"/>
    <w:sig w:usb0="00000000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523F7" w14:textId="77777777" w:rsidR="002C2F80" w:rsidRDefault="002C2F80" w:rsidP="002C2F80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40DA3661" wp14:editId="0E64F039">
              <wp:simplePos x="0" y="0"/>
              <wp:positionH relativeFrom="margin">
                <wp:align>right</wp:align>
              </wp:positionH>
              <wp:positionV relativeFrom="page">
                <wp:posOffset>9180830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1" name="Picture 1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51606B09" wp14:editId="7AF7182D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sdt>
        <w:sdtPr>
          <w:id w:val="102297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1318B08" w14:textId="331E77E4" w:rsidR="007A2F49" w:rsidRPr="007E5239" w:rsidRDefault="007A2F49" w:rsidP="007A2F49">
            <w:pPr>
              <w:pStyle w:val="Footer"/>
              <w:pBdr>
                <w:top w:val="dotted" w:sz="12" w:space="1" w:color="BFBFBF" w:themeColor="text1" w:themeTint="40"/>
              </w:pBdr>
              <w:ind w:left="1440"/>
              <w:jc w:val="right"/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</w:pPr>
            <w:r w:rsidRPr="0045554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D13247" wp14:editId="6F828C48">
                  <wp:simplePos x="0" y="0"/>
                  <wp:positionH relativeFrom="margin">
                    <wp:posOffset>5288694</wp:posOffset>
                  </wp:positionH>
                  <wp:positionV relativeFrom="page">
                    <wp:posOffset>8758886</wp:posOffset>
                  </wp:positionV>
                  <wp:extent cx="710565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20847" y="19736"/>
                      <wp:lineTo x="20847" y="0"/>
                      <wp:lineTo x="0" y="0"/>
                    </wp:wrapPolygon>
                  </wp:wrapThrough>
                  <wp:docPr id="14" name="Picture 14" descr="Creative Commons License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ative Commons License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" w:history="1">
              <w:r w:rsidRPr="00EA4D2B">
                <w:rPr>
                  <w:rStyle w:val="Hyperlink"/>
                  <w:rFonts w:cs="Times New Roman (Body CS)"/>
                  <w:sz w:val="16"/>
                  <w:szCs w:val="16"/>
                  <w14:numForm w14:val="lining"/>
                </w:rPr>
                <w:t>SIX BUILDING BLOCKS:</w:t>
              </w:r>
            </w:hyperlink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 xml:space="preserve"> PF INTRODUCTORY HANDOUT  |  VERSION  2020.05.18</w:t>
            </w:r>
          </w:p>
          <w:p w14:paraId="64AF6561" w14:textId="77777777" w:rsidR="007A2F49" w:rsidRDefault="007A2F49" w:rsidP="007A2F49">
            <w:pPr>
              <w:tabs>
                <w:tab w:val="left" w:pos="3195"/>
              </w:tabs>
              <w:ind w:firstLine="907"/>
              <w:jc w:val="right"/>
              <w:rPr>
                <w:noProof/>
              </w:rPr>
            </w:pPr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ab/>
            </w:r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ab/>
              <w:t xml:space="preserve">LICENSED UNDER A </w:t>
            </w:r>
            <w:hyperlink r:id="rId5" w:history="1">
              <w:r w:rsidRPr="001F38F7">
                <w:rPr>
                  <w:rStyle w:val="Hyperlink"/>
                  <w:rFonts w:cs="Times New Roman (Body CS)"/>
                  <w:sz w:val="16"/>
                  <w:szCs w:val="16"/>
                  <w14:numForm w14:val="lining"/>
                </w:rPr>
                <w:t>CREATIVE COMMONS BY-NC-ND 4.0 INTERNATIONAL LICENSE</w:t>
              </w:r>
            </w:hyperlink>
          </w:p>
        </w:sdtContent>
      </w:sdt>
      <w:p w14:paraId="20D15BA5" w14:textId="256B97B4" w:rsidR="002C2F80" w:rsidRDefault="002C2F80" w:rsidP="002C2F80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</w:p>
      <w:p w14:paraId="26FEE976" w14:textId="279C85FB" w:rsidR="002C2F80" w:rsidRDefault="00D82E8D" w:rsidP="00D82E8D">
        <w:pPr>
          <w:pStyle w:val="Footer"/>
          <w:tabs>
            <w:tab w:val="left" w:pos="330"/>
          </w:tabs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051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48ECE" w14:textId="7AFC0EC6" w:rsidR="00AA7B41" w:rsidRDefault="007A2F49" w:rsidP="00AA7B4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</w:pPr>
        <w:r>
          <w:rPr>
            <w:noProof/>
          </w:rPr>
          <w:drawing>
            <wp:anchor distT="0" distB="0" distL="114300" distR="114300" simplePos="0" relativeHeight="251668480" behindDoc="1" locked="0" layoutInCell="0" allowOverlap="1" wp14:anchorId="053C7452" wp14:editId="69A700FC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7B41" w:rsidRPr="00AA7B41">
          <w:t xml:space="preserve"> </w:t>
        </w:r>
      </w:p>
      <w:sdt>
        <w:sdtPr>
          <w:id w:val="80458244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4124D4A" w14:textId="24902EC8" w:rsidR="00AA7B41" w:rsidRPr="007E5239" w:rsidRDefault="00AA7B41" w:rsidP="00AA7B41">
            <w:pPr>
              <w:pStyle w:val="Footer"/>
              <w:pBdr>
                <w:top w:val="dotted" w:sz="12" w:space="1" w:color="BFBFBF" w:themeColor="text1" w:themeTint="40"/>
              </w:pBdr>
              <w:ind w:left="1440"/>
              <w:jc w:val="right"/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</w:pPr>
            <w:r w:rsidRPr="0045554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9B54033" wp14:editId="48B2DD21">
                  <wp:simplePos x="0" y="0"/>
                  <wp:positionH relativeFrom="margin">
                    <wp:posOffset>6137910</wp:posOffset>
                  </wp:positionH>
                  <wp:positionV relativeFrom="page">
                    <wp:posOffset>8577041</wp:posOffset>
                  </wp:positionV>
                  <wp:extent cx="710565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20847" y="19736"/>
                      <wp:lineTo x="20847" y="0"/>
                      <wp:lineTo x="0" y="0"/>
                    </wp:wrapPolygon>
                  </wp:wrapThrough>
                  <wp:docPr id="38" name="Picture 38" descr="Creative Commons License">
                    <a:hlinkClick xmlns:a="http://schemas.openxmlformats.org/drawingml/2006/main" r:id="rId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ative Commons License">
                            <a:hlinkClick r:id="rId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" w:history="1">
              <w:r w:rsidRPr="00EA4D2B">
                <w:rPr>
                  <w:rStyle w:val="Hyperlink"/>
                  <w:rFonts w:cs="Times New Roman (Body CS)"/>
                  <w:sz w:val="16"/>
                  <w:szCs w:val="16"/>
                  <w14:numForm w14:val="lining"/>
                </w:rPr>
                <w:t>SIX BUILDING BLOCKS</w:t>
              </w:r>
            </w:hyperlink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>: PF INTRODUCTORY HANDOUT  |  VERSION  2020.05.18</w:t>
            </w:r>
          </w:p>
          <w:p w14:paraId="1D2BBDD1" w14:textId="48ACC0E2" w:rsidR="00AA7B41" w:rsidRDefault="00AA7B41" w:rsidP="00AA7B41">
            <w:pPr>
              <w:tabs>
                <w:tab w:val="left" w:pos="3195"/>
              </w:tabs>
              <w:ind w:firstLine="907"/>
              <w:jc w:val="right"/>
              <w:rPr>
                <w:rStyle w:val="Hyperlink"/>
                <w:rFonts w:cs="Times New Roman (Body CS)"/>
                <w:sz w:val="16"/>
                <w:szCs w:val="16"/>
                <w14:numForm w14:val="lining"/>
              </w:rPr>
            </w:pPr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ab/>
            </w:r>
            <w:r>
              <w:rPr>
                <w:rFonts w:cs="Times New Roman (Body CS)"/>
                <w:color w:val="000000" w:themeColor="text1"/>
                <w:sz w:val="16"/>
                <w:szCs w:val="16"/>
                <w14:numForm w14:val="lining"/>
              </w:rPr>
              <w:tab/>
              <w:t xml:space="preserve">LICENSED UNDER A </w:t>
            </w:r>
            <w:hyperlink r:id="rId5" w:history="1">
              <w:r w:rsidRPr="001F38F7">
                <w:rPr>
                  <w:rStyle w:val="Hyperlink"/>
                  <w:rFonts w:cs="Times New Roman (Body CS)"/>
                  <w:sz w:val="16"/>
                  <w:szCs w:val="16"/>
                  <w14:numForm w14:val="lining"/>
                </w:rPr>
                <w:t>CREATIVE COMMONS BY-NC-ND 4.0 INTERNATIONAL LICENSE</w:t>
              </w:r>
            </w:hyperlink>
          </w:p>
          <w:p w14:paraId="69B7EDBD" w14:textId="4B9F4F00" w:rsidR="007A2F49" w:rsidRPr="00AA7B41" w:rsidRDefault="00AA7B41" w:rsidP="00AA7B41">
            <w:pPr>
              <w:ind w:left="1170"/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The Six Building Blocks program was developed by the University of Washington Department of Family Medicine and Kaiser Permanente Washington Health Research Institute. F</w:t>
            </w:r>
            <w:r w:rsidRPr="00E42C39">
              <w:rPr>
                <w:i/>
                <w:sz w:val="12"/>
                <w:szCs w:val="12"/>
              </w:rPr>
              <w:t>und</w:t>
            </w:r>
            <w:r>
              <w:rPr>
                <w:i/>
                <w:sz w:val="12"/>
                <w:szCs w:val="12"/>
              </w:rPr>
              <w:t>ed</w:t>
            </w:r>
            <w:r w:rsidRPr="00E42C39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by </w:t>
            </w:r>
            <w:r w:rsidRPr="00E42C39">
              <w:rPr>
                <w:i/>
                <w:sz w:val="12"/>
                <w:szCs w:val="12"/>
              </w:rPr>
              <w:t>Agency for Healthcare R</w:t>
            </w:r>
            <w:r>
              <w:rPr>
                <w:i/>
                <w:sz w:val="12"/>
                <w:szCs w:val="12"/>
              </w:rPr>
              <w:t>esearch &amp; Quality (#</w:t>
            </w:r>
            <w:r w:rsidRPr="00E42C39">
              <w:rPr>
                <w:i/>
                <w:sz w:val="12"/>
                <w:szCs w:val="12"/>
              </w:rPr>
              <w:t>R18HS023750</w:t>
            </w:r>
            <w:r>
              <w:rPr>
                <w:i/>
                <w:sz w:val="12"/>
                <w:szCs w:val="12"/>
              </w:rPr>
              <w:t>,</w:t>
            </w:r>
            <w:r w:rsidRPr="00E42C39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#</w:t>
            </w:r>
            <w:r w:rsidRPr="00E42C39">
              <w:rPr>
                <w:i/>
                <w:sz w:val="12"/>
                <w:szCs w:val="12"/>
              </w:rPr>
              <w:t>HHSP2</w:t>
            </w:r>
            <w:r>
              <w:rPr>
                <w:i/>
                <w:sz w:val="12"/>
                <w:szCs w:val="12"/>
              </w:rPr>
              <w:t xml:space="preserve">33201500013I), </w:t>
            </w:r>
            <w:r w:rsidRPr="00E42C39">
              <w:rPr>
                <w:i/>
                <w:sz w:val="12"/>
                <w:szCs w:val="12"/>
              </w:rPr>
              <w:t>Washington State Department of Health (</w:t>
            </w:r>
            <w:r>
              <w:rPr>
                <w:i/>
                <w:sz w:val="12"/>
                <w:szCs w:val="12"/>
              </w:rPr>
              <w:t>CDC #5 NU17CE002734</w:t>
            </w:r>
            <w:r w:rsidRPr="00E42C39">
              <w:rPr>
                <w:i/>
                <w:sz w:val="12"/>
                <w:szCs w:val="12"/>
              </w:rPr>
              <w:t xml:space="preserve">), </w:t>
            </w:r>
            <w:r w:rsidRPr="009C290E">
              <w:rPr>
                <w:i/>
                <w:sz w:val="12"/>
                <w:szCs w:val="12"/>
              </w:rPr>
              <w:t>National Institute on Drug Abuse (#UG1DAO13714)</w:t>
            </w:r>
            <w:r>
              <w:rPr>
                <w:i/>
                <w:sz w:val="12"/>
                <w:szCs w:val="12"/>
              </w:rPr>
              <w:t xml:space="preserve">, </w:t>
            </w:r>
            <w:r w:rsidRPr="00E42C39">
              <w:rPr>
                <w:i/>
                <w:sz w:val="12"/>
                <w:szCs w:val="12"/>
              </w:rPr>
              <w:t xml:space="preserve">and the Washington State’s Olympic Communities of Health. Its contents are solely the responsibility of the authors and do not necessarily represent the official views of </w:t>
            </w:r>
            <w:r>
              <w:rPr>
                <w:i/>
                <w:sz w:val="12"/>
                <w:szCs w:val="12"/>
              </w:rPr>
              <w:t>AHRQ, WA DOH, NIDA, or WA DOH</w:t>
            </w:r>
            <w:r w:rsidRPr="00E42C39">
              <w:rPr>
                <w:i/>
                <w:sz w:val="12"/>
                <w:szCs w:val="12"/>
              </w:rPr>
              <w:t>.</w:t>
            </w:r>
          </w:p>
        </w:sdtContent>
      </w:sdt>
      <w:p w14:paraId="5330F380" w14:textId="6AC7FC47" w:rsidR="00D82E8D" w:rsidRPr="007A2F49" w:rsidRDefault="007A2F49" w:rsidP="007A2F49">
        <w:pPr>
          <w:pStyle w:val="Footer"/>
          <w:tabs>
            <w:tab w:val="left" w:pos="330"/>
          </w:tabs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B11A" w14:textId="77777777" w:rsidR="00D724C6" w:rsidRDefault="00D724C6" w:rsidP="00DE0605">
      <w:pPr>
        <w:spacing w:after="0" w:line="240" w:lineRule="auto"/>
      </w:pPr>
      <w:r>
        <w:separator/>
      </w:r>
    </w:p>
  </w:footnote>
  <w:footnote w:type="continuationSeparator" w:id="0">
    <w:p w14:paraId="63EAA416" w14:textId="77777777" w:rsidR="00D724C6" w:rsidRDefault="00D724C6" w:rsidP="00DE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58C3" w14:textId="77777777" w:rsidR="007A2F49" w:rsidRPr="004562DC" w:rsidRDefault="007A2F49" w:rsidP="007A2F49">
    <w:pPr>
      <w:pStyle w:val="Heading1"/>
      <w:spacing w:after="0"/>
    </w:pPr>
    <w:r>
      <w:rPr>
        <w:noProof/>
      </w:rPr>
      <w:drawing>
        <wp:anchor distT="0" distB="0" distL="114300" distR="114300" simplePos="0" relativeHeight="251672576" behindDoc="1" locked="0" layoutInCell="0" allowOverlap="1" wp14:anchorId="698AB476" wp14:editId="0939F6FA">
          <wp:simplePos x="0" y="0"/>
          <wp:positionH relativeFrom="margin">
            <wp:posOffset>5181600</wp:posOffset>
          </wp:positionH>
          <wp:positionV relativeFrom="topMargin">
            <wp:posOffset>145415</wp:posOffset>
          </wp:positionV>
          <wp:extent cx="1300480" cy="798830"/>
          <wp:effectExtent l="0" t="0" r="0" b="1270"/>
          <wp:wrapThrough wrapText="bothSides">
            <wp:wrapPolygon edited="0">
              <wp:start x="0" y="0"/>
              <wp:lineTo x="0" y="21119"/>
              <wp:lineTo x="21199" y="21119"/>
              <wp:lineTo x="2119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30048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DC">
      <w:t>Six Building Blocks</w:t>
    </w:r>
  </w:p>
  <w:p w14:paraId="68F76AFE" w14:textId="6C0EA318" w:rsidR="00D82E8D" w:rsidRPr="007A2F49" w:rsidRDefault="007A2F49" w:rsidP="007A2F49">
    <w:pPr>
      <w:pStyle w:val="Heading3"/>
      <w:rPr>
        <w:color w:val="000000" w:themeColor="text1"/>
      </w:rPr>
    </w:pPr>
    <w:r w:rsidRPr="002C2F80">
      <w:rPr>
        <w:color w:val="000000" w:themeColor="text1"/>
      </w:rPr>
      <w:t>A Team-Based Approach to Improving Opioid Management in Primary Care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95E0" w14:textId="29334F4A" w:rsidR="007A2F49" w:rsidRPr="007A2F49" w:rsidRDefault="007A2F49" w:rsidP="007A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993"/>
    <w:multiLevelType w:val="multilevel"/>
    <w:tmpl w:val="5EB4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66BE"/>
    <w:multiLevelType w:val="hybridMultilevel"/>
    <w:tmpl w:val="57722C20"/>
    <w:lvl w:ilvl="0" w:tplc="37E0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96C27"/>
    <w:multiLevelType w:val="multilevel"/>
    <w:tmpl w:val="B0C05A5E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9AA"/>
    <w:multiLevelType w:val="hybridMultilevel"/>
    <w:tmpl w:val="720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5"/>
    <w:rsid w:val="0000698D"/>
    <w:rsid w:val="000122C8"/>
    <w:rsid w:val="00015772"/>
    <w:rsid w:val="000622C9"/>
    <w:rsid w:val="000761FF"/>
    <w:rsid w:val="00081EE2"/>
    <w:rsid w:val="0008642B"/>
    <w:rsid w:val="000F2D8B"/>
    <w:rsid w:val="001878F8"/>
    <w:rsid w:val="001976C8"/>
    <w:rsid w:val="00204132"/>
    <w:rsid w:val="00210A17"/>
    <w:rsid w:val="00211C79"/>
    <w:rsid w:val="002C2F80"/>
    <w:rsid w:val="002F5ACC"/>
    <w:rsid w:val="003D0459"/>
    <w:rsid w:val="003D3745"/>
    <w:rsid w:val="004863B3"/>
    <w:rsid w:val="0049386A"/>
    <w:rsid w:val="004E1AD8"/>
    <w:rsid w:val="004F3BE5"/>
    <w:rsid w:val="00527A00"/>
    <w:rsid w:val="005464A9"/>
    <w:rsid w:val="00564228"/>
    <w:rsid w:val="005A39AE"/>
    <w:rsid w:val="005A68F3"/>
    <w:rsid w:val="005B33E7"/>
    <w:rsid w:val="005D0618"/>
    <w:rsid w:val="0062427A"/>
    <w:rsid w:val="006B132E"/>
    <w:rsid w:val="00733B62"/>
    <w:rsid w:val="00750FEE"/>
    <w:rsid w:val="0078228B"/>
    <w:rsid w:val="00797ED6"/>
    <w:rsid w:val="007A2F49"/>
    <w:rsid w:val="007D2377"/>
    <w:rsid w:val="0080070E"/>
    <w:rsid w:val="00803B82"/>
    <w:rsid w:val="008837F7"/>
    <w:rsid w:val="0092418A"/>
    <w:rsid w:val="00956AC1"/>
    <w:rsid w:val="00996C67"/>
    <w:rsid w:val="009F6476"/>
    <w:rsid w:val="00A02E61"/>
    <w:rsid w:val="00A3233A"/>
    <w:rsid w:val="00A87313"/>
    <w:rsid w:val="00AA7B41"/>
    <w:rsid w:val="00AE04CF"/>
    <w:rsid w:val="00AE61A8"/>
    <w:rsid w:val="00BA5265"/>
    <w:rsid w:val="00BB1052"/>
    <w:rsid w:val="00BC4FB2"/>
    <w:rsid w:val="00BF182E"/>
    <w:rsid w:val="00C05D89"/>
    <w:rsid w:val="00C41B16"/>
    <w:rsid w:val="00C555B4"/>
    <w:rsid w:val="00C63731"/>
    <w:rsid w:val="00C66EA6"/>
    <w:rsid w:val="00CE7BBF"/>
    <w:rsid w:val="00D04BD0"/>
    <w:rsid w:val="00D724C6"/>
    <w:rsid w:val="00D82E8D"/>
    <w:rsid w:val="00D96A8B"/>
    <w:rsid w:val="00DE0605"/>
    <w:rsid w:val="00DF1B97"/>
    <w:rsid w:val="00E54875"/>
    <w:rsid w:val="00EA423D"/>
    <w:rsid w:val="00EA4D2B"/>
    <w:rsid w:val="00EC744B"/>
    <w:rsid w:val="00F11570"/>
    <w:rsid w:val="00F30BAF"/>
    <w:rsid w:val="00F63589"/>
    <w:rsid w:val="00F70F2F"/>
    <w:rsid w:val="00F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FA4813"/>
  <w15:chartTrackingRefBased/>
  <w15:docId w15:val="{151CBAF5-3AFA-48E4-82C7-E44AD320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EE"/>
  </w:style>
  <w:style w:type="paragraph" w:styleId="Heading1">
    <w:name w:val="heading 1"/>
    <w:next w:val="BodyText"/>
    <w:link w:val="Heading1Char"/>
    <w:uiPriority w:val="9"/>
    <w:qFormat/>
    <w:rsid w:val="00750FEE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750FEE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750FEE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750FEE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F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EE"/>
  </w:style>
  <w:style w:type="paragraph" w:styleId="Footer">
    <w:name w:val="footer"/>
    <w:basedOn w:val="Normal"/>
    <w:link w:val="FooterChar"/>
    <w:uiPriority w:val="99"/>
    <w:unhideWhenUsed/>
    <w:rsid w:val="0075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EE"/>
  </w:style>
  <w:style w:type="paragraph" w:styleId="ListParagraph">
    <w:name w:val="List Paragraph"/>
    <w:basedOn w:val="Normal"/>
    <w:uiPriority w:val="34"/>
    <w:qFormat/>
    <w:rsid w:val="00DE06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A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750FEE"/>
    <w:rPr>
      <w:color w:val="404040" w:themeColor="text1" w:themeTint="BF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50FEE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EE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50FEE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0FEE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F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750FEE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750FEE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750FEE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750FEE"/>
    <w:pPr>
      <w:numPr>
        <w:numId w:val="2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750FEE"/>
    <w:pPr>
      <w:numPr>
        <w:numId w:val="3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750FEE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750FEE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750FEE"/>
    <w:pPr>
      <w:numPr>
        <w:numId w:val="4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750F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2F5ACC"/>
    <w:pPr>
      <w:spacing w:before="60" w:after="120" w:line="240" w:lineRule="auto"/>
    </w:pPr>
    <w:rPr>
      <w:rFonts w:ascii="Corbel" w:eastAsia="Calibri" w:hAnsi="Corbel" w:cs="Calibri"/>
      <w:color w:val="000000" w:themeColor="text1"/>
      <w:sz w:val="20"/>
    </w:rPr>
  </w:style>
  <w:style w:type="paragraph" w:customStyle="1" w:styleId="Tableheader">
    <w:name w:val="Table header"/>
    <w:basedOn w:val="Normal"/>
    <w:uiPriority w:val="99"/>
    <w:rsid w:val="00750FE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75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750FEE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750FEE"/>
    <w:pPr>
      <w:spacing w:after="0" w:line="240" w:lineRule="auto"/>
    </w:pPr>
    <w:rPr>
      <w:i/>
      <w:color w:val="323E4F" w:themeColor="text2" w:themeShade="BF"/>
    </w:rPr>
  </w:style>
  <w:style w:type="paragraph" w:customStyle="1" w:styleId="Quote1">
    <w:name w:val="Quote1"/>
    <w:qFormat/>
    <w:rsid w:val="00750FEE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Emphasis">
    <w:name w:val="Emphasis"/>
    <w:basedOn w:val="DefaultParagraphFont"/>
    <w:uiPriority w:val="20"/>
    <w:qFormat/>
    <w:rsid w:val="00750FEE"/>
    <w:rPr>
      <w:i/>
      <w:iCs/>
    </w:rPr>
  </w:style>
  <w:style w:type="paragraph" w:customStyle="1" w:styleId="tablehead">
    <w:name w:val="table head"/>
    <w:basedOn w:val="Normal"/>
    <w:uiPriority w:val="99"/>
    <w:rsid w:val="00750FE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750FEE"/>
    <w:pPr>
      <w:numPr>
        <w:numId w:val="6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paragraph">
    <w:name w:val="paragraph"/>
    <w:basedOn w:val="Normal"/>
    <w:rsid w:val="0075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provingopioidcar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www.improvingopioidcar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www.improvingopioid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SharePoint\Katie%20Osterhage%20-%20Six%20Building%20Blocks\Toolkit\Word%20Template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F97D-458E-4AE6-A6DF-CC70D71A7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E80FE-3C1B-4BBF-A868-11D2CCEAE09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c7af916d-3895-4f1b-8cc1-5c49fb04cd46"/>
    <ds:schemaRef ds:uri="http://www.w3.org/XML/1998/namespace"/>
    <ds:schemaRef ds:uri="http://purl.org/dc/terms/"/>
    <ds:schemaRef ds:uri="http://schemas.microsoft.com/office/infopath/2007/PartnerControls"/>
    <ds:schemaRef ds:uri="3f6d5438-84ac-4485-aa17-771d909f870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45492B-81C1-4771-9AA2-897115B3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2D4C2-7EC9-4B98-9560-3DA2590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56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19</cp:revision>
  <dcterms:created xsi:type="dcterms:W3CDTF">2020-05-18T18:38:00Z</dcterms:created>
  <dcterms:modified xsi:type="dcterms:W3CDTF">2020-05-19T19:01:00Z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