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3189" w14:textId="77777777" w:rsidR="004C4DF0" w:rsidRDefault="004C4DF0" w:rsidP="00843DAA">
      <w:pPr>
        <w:pStyle w:val="Heading1"/>
      </w:pPr>
      <w:r>
        <w:t>Sustainability</w:t>
      </w:r>
    </w:p>
    <w:p w14:paraId="79CE592A" w14:textId="213D5406" w:rsidR="00843DAA" w:rsidRPr="00843DAA" w:rsidRDefault="00843DAA" w:rsidP="00843DAA">
      <w:pPr>
        <w:pStyle w:val="BodyText"/>
      </w:pPr>
      <w:r>
        <w:t xml:space="preserve">The following are things to consider when making a sustainability plan for your opioid management improvement </w:t>
      </w:r>
      <w:r w:rsidRPr="00E539E1">
        <w:t>work.</w:t>
      </w:r>
      <w:r w:rsidR="00E539E1" w:rsidRPr="00E539E1">
        <w:t xml:space="preserve"> The concepts </w:t>
      </w:r>
      <w:r w:rsidR="00994EF9">
        <w:t>were adapted</w:t>
      </w:r>
      <w:bookmarkStart w:id="0" w:name="_GoBack"/>
      <w:bookmarkEnd w:id="0"/>
      <w:r w:rsidR="00E539E1" w:rsidRPr="00E539E1">
        <w:t xml:space="preserve"> from: </w:t>
      </w:r>
      <w:hyperlink r:id="rId7" w:history="1">
        <w:r w:rsidR="00E539E1" w:rsidRPr="00E539E1">
          <w:rPr>
            <w:rStyle w:val="Hyperlink"/>
            <w:i/>
          </w:rPr>
          <w:t>How To Build Sustainability Into the Innovation Process | AHRQ Health Care Innovations Exchange.</w:t>
        </w:r>
      </w:hyperlink>
    </w:p>
    <w:p w14:paraId="7C3F9EF5" w14:textId="77777777" w:rsidR="00843DAA" w:rsidRDefault="004C4DF0" w:rsidP="00843DAA">
      <w:pPr>
        <w:pStyle w:val="Heading2"/>
      </w:pPr>
      <w:r>
        <w:rPr>
          <w:b/>
        </w:rPr>
        <w:t>Engagement</w:t>
      </w:r>
    </w:p>
    <w:p w14:paraId="2FC22334" w14:textId="77777777" w:rsidR="004C4DF0" w:rsidRDefault="00843DAA" w:rsidP="00843DAA">
      <w:pPr>
        <w:pStyle w:val="BodyText"/>
      </w:pPr>
      <w:r>
        <w:t>C</w:t>
      </w:r>
      <w:r w:rsidR="004C4DF0">
        <w:t>ontinue to keep leadership, staff, and clinicians engaged in the process by:</w:t>
      </w:r>
    </w:p>
    <w:p w14:paraId="45CD41A8" w14:textId="77777777" w:rsidR="004C4DF0" w:rsidRDefault="004C4DF0" w:rsidP="00843DAA">
      <w:pPr>
        <w:pStyle w:val="Bullet"/>
      </w:pPr>
      <w:r>
        <w:t>Continu</w:t>
      </w:r>
      <w:r w:rsidR="00843DAA">
        <w:t>ing</w:t>
      </w:r>
      <w:r>
        <w:t xml:space="preserve"> to share data and promote success stories (both about patients and about improved work life) to remind everyone of the </w:t>
      </w:r>
      <w:r>
        <w:rPr>
          <w:b/>
        </w:rPr>
        <w:t>value</w:t>
      </w:r>
      <w:r>
        <w:t xml:space="preserve"> of the work.</w:t>
      </w:r>
    </w:p>
    <w:p w14:paraId="6E5C939C" w14:textId="77777777" w:rsidR="004C4DF0" w:rsidRDefault="004C4DF0" w:rsidP="00843DAA">
      <w:pPr>
        <w:pStyle w:val="Bullet"/>
      </w:pPr>
      <w:r>
        <w:t xml:space="preserve">Checking in that the processes are still working and that any new changes are in fact improvements. </w:t>
      </w:r>
    </w:p>
    <w:p w14:paraId="7097AFBF" w14:textId="77777777" w:rsidR="004C4DF0" w:rsidRDefault="00843DAA" w:rsidP="00843DAA">
      <w:pPr>
        <w:pStyle w:val="Bullet"/>
      </w:pPr>
      <w:r>
        <w:t>Continuing</w:t>
      </w:r>
      <w:r w:rsidR="004C4DF0">
        <w:t xml:space="preserve"> to </w:t>
      </w:r>
      <w:r w:rsidR="004C4DF0" w:rsidRPr="003B2AAC">
        <w:rPr>
          <w:b/>
        </w:rPr>
        <w:t>adapt</w:t>
      </w:r>
      <w:r w:rsidR="004C4DF0">
        <w:t xml:space="preserve"> and improve in response to feedback. Ensure there are compelling reasons for any changes and that changes are supported. </w:t>
      </w:r>
    </w:p>
    <w:p w14:paraId="063E17C5" w14:textId="77777777" w:rsidR="00843DAA" w:rsidRDefault="004C4DF0" w:rsidP="00843DAA">
      <w:pPr>
        <w:pStyle w:val="Heading2"/>
        <w:rPr>
          <w:b/>
        </w:rPr>
      </w:pPr>
      <w:r>
        <w:rPr>
          <w:b/>
        </w:rPr>
        <w:t>Education</w:t>
      </w:r>
    </w:p>
    <w:p w14:paraId="17228AE7" w14:textId="77777777" w:rsidR="004C4DF0" w:rsidRDefault="00843DAA" w:rsidP="00843DAA">
      <w:pPr>
        <w:pStyle w:val="BodyText"/>
      </w:pPr>
      <w:r>
        <w:t>C</w:t>
      </w:r>
      <w:r w:rsidR="004C4DF0">
        <w:t>ontinue to educate staff and clinicians by:</w:t>
      </w:r>
    </w:p>
    <w:p w14:paraId="23378B73" w14:textId="77777777" w:rsidR="004C4DF0" w:rsidRDefault="004C4DF0" w:rsidP="00843DAA">
      <w:pPr>
        <w:pStyle w:val="Bullet"/>
      </w:pPr>
      <w:r>
        <w:t>Integrating opioid management training into regular staff meetings, trainings, newsletters, etc. Training is not “one and done”.</w:t>
      </w:r>
    </w:p>
    <w:p w14:paraId="24ED71DA" w14:textId="77777777" w:rsidR="004C4DF0" w:rsidRDefault="004C4DF0" w:rsidP="00843DAA">
      <w:pPr>
        <w:pStyle w:val="Bullet"/>
      </w:pPr>
      <w:r>
        <w:t xml:space="preserve">Including opioid management training in onboarding. Make sure new staff </w:t>
      </w:r>
      <w:r w:rsidR="00843DAA">
        <w:t>understand</w:t>
      </w:r>
      <w:r>
        <w:t xml:space="preserve"> the key opioid policies and processes and why they are important.</w:t>
      </w:r>
    </w:p>
    <w:p w14:paraId="44357F14" w14:textId="77777777" w:rsidR="004C4DF0" w:rsidRDefault="004C4DF0" w:rsidP="00843DAA">
      <w:pPr>
        <w:pStyle w:val="Bullet"/>
      </w:pPr>
      <w:r>
        <w:t>Continu</w:t>
      </w:r>
      <w:r w:rsidR="00843DAA">
        <w:t>ing</w:t>
      </w:r>
      <w:r>
        <w:t xml:space="preserve"> to provide opportunities for staff and clinicians to receive education on opioid management. </w:t>
      </w:r>
      <w:r w:rsidR="00843DAA">
        <w:t xml:space="preserve">Evidence-based medicine evolves. </w:t>
      </w:r>
      <w:r>
        <w:t xml:space="preserve">See the </w:t>
      </w:r>
      <w:hyperlink r:id="rId8" w:history="1">
        <w:r w:rsidRPr="000E0A33">
          <w:rPr>
            <w:rStyle w:val="Hyperlink"/>
          </w:rPr>
          <w:t>Clinical Education Opportunities</w:t>
        </w:r>
      </w:hyperlink>
      <w:r>
        <w:t xml:space="preserve"> resource for ideas.</w:t>
      </w:r>
    </w:p>
    <w:p w14:paraId="5358F5A9" w14:textId="77777777" w:rsidR="004C4DF0" w:rsidRDefault="00843DAA" w:rsidP="00843DAA">
      <w:pPr>
        <w:pStyle w:val="Bullet"/>
      </w:pPr>
      <w:r>
        <w:t>Continuing</w:t>
      </w:r>
      <w:r w:rsidR="004C4DF0">
        <w:t xml:space="preserve"> to </w:t>
      </w:r>
      <w:r w:rsidR="004C4DF0" w:rsidRPr="003B2AAC">
        <w:rPr>
          <w:b/>
        </w:rPr>
        <w:t>adapt</w:t>
      </w:r>
      <w:r w:rsidR="004C4DF0">
        <w:t xml:space="preserve"> and improve in response to new evidence-based guidelines. Educate clinicians and staff about the compelling reasons for any changes and involve them in developing and iterating new workflows to support the changes. </w:t>
      </w:r>
    </w:p>
    <w:p w14:paraId="16D5349B" w14:textId="77777777" w:rsidR="00843DAA" w:rsidRDefault="004C4DF0" w:rsidP="00843DAA">
      <w:pPr>
        <w:pStyle w:val="Heading2"/>
        <w:rPr>
          <w:b/>
        </w:rPr>
      </w:pPr>
      <w:r>
        <w:rPr>
          <w:b/>
        </w:rPr>
        <w:t>Culture</w:t>
      </w:r>
    </w:p>
    <w:p w14:paraId="0C4FDA7B" w14:textId="77777777" w:rsidR="004C4DF0" w:rsidRDefault="004C4DF0" w:rsidP="00843DAA">
      <w:pPr>
        <w:pStyle w:val="BodyText"/>
      </w:pPr>
      <w:r>
        <w:t>If possible, integrate opioid management into a culture of continuous improvement at your organization. One way to do this is to make measurement a regular part of clinic activities.</w:t>
      </w:r>
    </w:p>
    <w:p w14:paraId="6E7D4EB0" w14:textId="77777777" w:rsidR="00843DAA" w:rsidRDefault="004C4DF0" w:rsidP="00843DAA">
      <w:pPr>
        <w:pStyle w:val="Heading2"/>
        <w:rPr>
          <w:b/>
        </w:rPr>
      </w:pPr>
      <w:r w:rsidRPr="00B5443E">
        <w:rPr>
          <w:b/>
        </w:rPr>
        <w:t>Measurement</w:t>
      </w:r>
    </w:p>
    <w:p w14:paraId="5840A402" w14:textId="77777777" w:rsidR="004C4DF0" w:rsidRDefault="00843DAA" w:rsidP="00843DAA">
      <w:pPr>
        <w:pStyle w:val="BodyText"/>
      </w:pPr>
      <w:r>
        <w:t>B</w:t>
      </w:r>
      <w:r w:rsidR="004C4DF0">
        <w:t>y continuing to monitor and share quality improvement data with key stakeholders (e.g., leadership, involved staff and clinicians), you are able to:</w:t>
      </w:r>
    </w:p>
    <w:p w14:paraId="42E0B41F" w14:textId="77777777" w:rsidR="004C4DF0" w:rsidRDefault="004C4DF0" w:rsidP="00843DAA">
      <w:pPr>
        <w:pStyle w:val="Bullet"/>
      </w:pPr>
      <w:r>
        <w:t>Encourage continual buy-in for the processes.</w:t>
      </w:r>
    </w:p>
    <w:p w14:paraId="416AE978" w14:textId="77777777" w:rsidR="004C4DF0" w:rsidRDefault="004C4DF0" w:rsidP="00843DAA">
      <w:pPr>
        <w:pStyle w:val="Bullet"/>
      </w:pPr>
      <w:r>
        <w:t>Identify if there is an issue t</w:t>
      </w:r>
      <w:r w:rsidR="00843DAA">
        <w:t>hat needs further investigation and adjustment.</w:t>
      </w:r>
    </w:p>
    <w:p w14:paraId="3D8B8320" w14:textId="77777777" w:rsidR="00843DAA" w:rsidRDefault="0014158B" w:rsidP="00843DAA">
      <w:pPr>
        <w:pStyle w:val="Heading2"/>
      </w:pPr>
      <w:r>
        <w:rPr>
          <w:b/>
        </w:rPr>
        <w:lastRenderedPageBreak/>
        <w:t>Infrastructure</w:t>
      </w:r>
    </w:p>
    <w:p w14:paraId="2C3236FF" w14:textId="77777777" w:rsidR="004C4DF0" w:rsidRDefault="004C4DF0" w:rsidP="00843DAA">
      <w:pPr>
        <w:pStyle w:val="BodyText"/>
      </w:pPr>
      <w:r>
        <w:t xml:space="preserve">Identify ways to “hardwire” your changes. You’ve done much of this already by writing policies and workflows and updating your EHR templates. You might also consider including opioid management tasks in job descriptions. </w:t>
      </w:r>
    </w:p>
    <w:p w14:paraId="1D749C58" w14:textId="77777777" w:rsidR="00843DAA" w:rsidRDefault="004C4DF0" w:rsidP="00843DAA">
      <w:pPr>
        <w:pStyle w:val="Heading2"/>
      </w:pPr>
      <w:r>
        <w:rPr>
          <w:b/>
        </w:rPr>
        <w:t>Staffing</w:t>
      </w:r>
      <w:r>
        <w:t xml:space="preserve"> </w:t>
      </w:r>
    </w:p>
    <w:p w14:paraId="1D9EAF4B" w14:textId="77777777" w:rsidR="004C4DF0" w:rsidRDefault="00843DAA" w:rsidP="00843DAA">
      <w:pPr>
        <w:pStyle w:val="BodyText"/>
      </w:pPr>
      <w:r>
        <w:t>Y</w:t>
      </w:r>
      <w:r w:rsidR="004C4DF0">
        <w:t>our</w:t>
      </w:r>
      <w:r>
        <w:t xml:space="preserve"> opioid improvement</w:t>
      </w:r>
      <w:r w:rsidR="004C4DF0">
        <w:t xml:space="preserve"> team has been instrumental in keeping this work moving forward. But what if one of you leaves? It is important to have a back-up for key roles.</w:t>
      </w:r>
    </w:p>
    <w:sectPr w:rsidR="004C4DF0">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2E22E9" w16cid:durableId="2088D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8836F" w14:textId="77777777" w:rsidR="00567037" w:rsidRDefault="00567037" w:rsidP="00843DAA">
      <w:pPr>
        <w:spacing w:after="0" w:line="240" w:lineRule="auto"/>
      </w:pPr>
      <w:r>
        <w:separator/>
      </w:r>
    </w:p>
  </w:endnote>
  <w:endnote w:type="continuationSeparator" w:id="0">
    <w:p w14:paraId="6DE8AF0D" w14:textId="77777777" w:rsidR="00567037" w:rsidRDefault="00567037" w:rsidP="0084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Headings CS)">
    <w:altName w:val="Times New Roman"/>
    <w:charset w:val="00"/>
    <w:family w:val="roman"/>
    <w:pitch w:val="variable"/>
    <w:sig w:usb0="E0002AFF" w:usb1="C0007841" w:usb2="00000009" w:usb3="00000000" w:csb0="000001FF" w:csb1="00000000"/>
  </w:font>
  <w:font w:name="HYPost-Light">
    <w:altName w:val="Batang"/>
    <w:charset w:val="81"/>
    <w:family w:val="roman"/>
    <w:pitch w:val="default"/>
    <w:sig w:usb0="E0002AFF" w:usb1="C0007843" w:usb2="00000009" w:usb3="00000000" w:csb0="000001F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782438"/>
      <w:docPartObj>
        <w:docPartGallery w:val="Page Numbers (Bottom of Page)"/>
        <w:docPartUnique/>
      </w:docPartObj>
    </w:sdtPr>
    <w:sdtEndPr>
      <w:rPr>
        <w:noProof/>
      </w:rPr>
    </w:sdtEndPr>
    <w:sdtContent>
      <w:p w14:paraId="737F7C9B" w14:textId="77777777" w:rsidR="00843DAA" w:rsidRDefault="00843DAA" w:rsidP="00843DAA">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0288" behindDoc="0" locked="0" layoutInCell="1" allowOverlap="1" wp14:anchorId="67B4BE0B" wp14:editId="1BEB9306">
              <wp:simplePos x="0" y="0"/>
              <wp:positionH relativeFrom="margin">
                <wp:posOffset>5233035</wp:posOffset>
              </wp:positionH>
              <wp:positionV relativeFrom="page">
                <wp:posOffset>9014460</wp:posOffset>
              </wp:positionV>
              <wp:extent cx="710565" cy="250190"/>
              <wp:effectExtent l="0" t="0" r="0" b="0"/>
              <wp:wrapThrough wrapText="bothSides">
                <wp:wrapPolygon edited="0">
                  <wp:start x="0" y="0"/>
                  <wp:lineTo x="0" y="19736"/>
                  <wp:lineTo x="20847" y="19736"/>
                  <wp:lineTo x="20847" y="0"/>
                  <wp:lineTo x="0" y="0"/>
                </wp:wrapPolygon>
              </wp:wrapThrough>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0" allowOverlap="1" wp14:anchorId="37741DA7" wp14:editId="7CA26CA7">
              <wp:simplePos x="0" y="0"/>
              <wp:positionH relativeFrom="margin">
                <wp:posOffset>-460292</wp:posOffset>
              </wp:positionH>
              <wp:positionV relativeFrom="bottomMargin">
                <wp:posOffset>31032</wp:posOffset>
              </wp:positionV>
              <wp:extent cx="1300870" cy="799106"/>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DC3CB1" w14:textId="3222110D" w:rsidR="00843DAA" w:rsidRPr="007E5239" w:rsidRDefault="00843DAA" w:rsidP="00843DAA">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SIX BUILDING BLOCKS: SUSTAINABILITY</w:t>
        </w:r>
        <w:r w:rsidRPr="005B1C05">
          <w:rPr>
            <w:rFonts w:cs="Times New Roman (Body CS)"/>
            <w:color w:val="000000" w:themeColor="text1"/>
            <w:sz w:val="16"/>
            <w:szCs w:val="16"/>
            <w14:numForm w14:val="lining"/>
          </w:rPr>
          <w:t xml:space="preserve"> | </w:t>
        </w:r>
        <w:r w:rsidR="005568F2">
          <w:rPr>
            <w:rFonts w:cs="Times New Roman (Body CS)"/>
            <w:color w:val="000000" w:themeColor="text1"/>
            <w:sz w:val="16"/>
            <w:szCs w:val="16"/>
            <w14:numForm w14:val="lining"/>
          </w:rPr>
          <w:t>VERSION 2019.05.20</w:t>
        </w:r>
      </w:p>
      <w:p w14:paraId="28115235" w14:textId="77777777" w:rsidR="00843DAA" w:rsidRDefault="00843DAA" w:rsidP="00843DAA">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3B8B7121" w14:textId="3FB2D84C" w:rsidR="00843DAA" w:rsidRPr="007E5239" w:rsidRDefault="00843DAA" w:rsidP="00843DAA">
        <w:pPr>
          <w:pStyle w:val="Footer"/>
          <w:jc w:val="right"/>
        </w:pPr>
        <w:r>
          <w:fldChar w:fldCharType="begin"/>
        </w:r>
        <w:r>
          <w:instrText xml:space="preserve"> PAGE   \* MERGEFORMAT </w:instrText>
        </w:r>
        <w:r>
          <w:fldChar w:fldCharType="separate"/>
        </w:r>
        <w:r w:rsidR="00994EF9">
          <w:rPr>
            <w:noProof/>
          </w:rPr>
          <w:t>1</w:t>
        </w:r>
        <w:r>
          <w:rPr>
            <w:noProof/>
          </w:rPr>
          <w:fldChar w:fldCharType="end"/>
        </w:r>
      </w:p>
    </w:sdtContent>
  </w:sdt>
  <w:p w14:paraId="6F7FC977" w14:textId="77777777" w:rsidR="00843DAA" w:rsidRDefault="00843DAA" w:rsidP="00843DAA">
    <w:pPr>
      <w:pStyle w:val="Footer"/>
      <w:tabs>
        <w:tab w:val="clear" w:pos="4680"/>
        <w:tab w:val="clear" w:pos="9360"/>
        <w:tab w:val="left" w:pos="4057"/>
        <w:tab w:val="center" w:pos="496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3896" w14:textId="77777777" w:rsidR="00567037" w:rsidRDefault="00567037" w:rsidP="00843DAA">
      <w:pPr>
        <w:spacing w:after="0" w:line="240" w:lineRule="auto"/>
      </w:pPr>
      <w:r>
        <w:separator/>
      </w:r>
    </w:p>
  </w:footnote>
  <w:footnote w:type="continuationSeparator" w:id="0">
    <w:p w14:paraId="43278900" w14:textId="77777777" w:rsidR="00567037" w:rsidRDefault="00567037" w:rsidP="00843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463"/>
    <w:multiLevelType w:val="multilevel"/>
    <w:tmpl w:val="4B127AF6"/>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F0"/>
    <w:rsid w:val="0014158B"/>
    <w:rsid w:val="00146B41"/>
    <w:rsid w:val="004C4DF0"/>
    <w:rsid w:val="005568F2"/>
    <w:rsid w:val="00567037"/>
    <w:rsid w:val="00707EA2"/>
    <w:rsid w:val="00843DAA"/>
    <w:rsid w:val="00994EF9"/>
    <w:rsid w:val="00BE24C8"/>
    <w:rsid w:val="00E539E1"/>
    <w:rsid w:val="00F3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BD59"/>
  <w15:chartTrackingRefBased/>
  <w15:docId w15:val="{6DFFBCA3-C539-4D51-B8BE-2CD86A0B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AA"/>
  </w:style>
  <w:style w:type="paragraph" w:styleId="Heading1">
    <w:name w:val="heading 1"/>
    <w:next w:val="BodyText"/>
    <w:link w:val="Heading1Char"/>
    <w:uiPriority w:val="9"/>
    <w:qFormat/>
    <w:rsid w:val="00843DAA"/>
    <w:pPr>
      <w:keepNext/>
      <w:keepLines/>
      <w:pBdr>
        <w:top w:val="thinThickSmallGap" w:sz="24" w:space="1" w:color="FFC000" w:themeColor="accent4"/>
      </w:pBdr>
      <w:spacing w:before="120" w:after="120" w:line="240" w:lineRule="auto"/>
      <w:outlineLvl w:val="0"/>
    </w:pPr>
    <w:rPr>
      <w:rFonts w:ascii="Corbel" w:eastAsiaTheme="majorEastAsia" w:hAnsi="Corbel" w:cstheme="majorBidi"/>
      <w:sz w:val="52"/>
      <w:szCs w:val="32"/>
    </w:rPr>
  </w:style>
  <w:style w:type="paragraph" w:styleId="Heading2">
    <w:name w:val="heading 2"/>
    <w:next w:val="BodyText"/>
    <w:link w:val="Heading2Char"/>
    <w:uiPriority w:val="9"/>
    <w:unhideWhenUsed/>
    <w:qFormat/>
    <w:rsid w:val="00843DAA"/>
    <w:pPr>
      <w:keepNext/>
      <w:keepLines/>
      <w:spacing w:before="360" w:after="120" w:line="240" w:lineRule="auto"/>
      <w:outlineLvl w:val="1"/>
    </w:pPr>
    <w:rPr>
      <w:rFonts w:ascii="Corbel" w:eastAsiaTheme="majorEastAsia" w:hAnsi="Corbel" w:cstheme="majorBidi"/>
      <w:bCs/>
      <w:color w:val="000000" w:themeColor="text1"/>
      <w:sz w:val="32"/>
      <w:szCs w:val="52"/>
    </w:rPr>
  </w:style>
  <w:style w:type="paragraph" w:styleId="Heading3">
    <w:name w:val="heading 3"/>
    <w:next w:val="BodyText"/>
    <w:link w:val="Heading3Char"/>
    <w:uiPriority w:val="9"/>
    <w:unhideWhenUsed/>
    <w:qFormat/>
    <w:rsid w:val="00843DAA"/>
    <w:pPr>
      <w:keepNext/>
      <w:keepLines/>
      <w:spacing w:after="60"/>
      <w:outlineLvl w:val="2"/>
    </w:pPr>
    <w:rPr>
      <w:rFonts w:ascii="Corbel" w:eastAsiaTheme="majorEastAsia" w:hAnsi="Corbel" w:cstheme="majorBidi"/>
      <w:color w:val="2F5496" w:themeColor="accent5" w:themeShade="BF"/>
      <w:sz w:val="28"/>
      <w:szCs w:val="24"/>
    </w:rPr>
  </w:style>
  <w:style w:type="paragraph" w:styleId="Heading4">
    <w:name w:val="heading 4"/>
    <w:next w:val="Normal"/>
    <w:link w:val="Heading4Char"/>
    <w:uiPriority w:val="9"/>
    <w:unhideWhenUsed/>
    <w:rsid w:val="00843DAA"/>
    <w:pPr>
      <w:keepNext/>
      <w:keepLines/>
      <w:spacing w:before="40" w:after="0"/>
      <w:outlineLvl w:val="3"/>
    </w:pPr>
    <w:rPr>
      <w:rFonts w:ascii="Corbel" w:eastAsiaTheme="majorEastAsia" w:hAnsi="Corbel" w:cstheme="majorBidi"/>
      <w:b/>
      <w:iCs/>
      <w:color w:val="323E4F" w:themeColor="text2" w:themeShade="BF"/>
      <w:sz w:val="21"/>
    </w:rPr>
  </w:style>
  <w:style w:type="paragraph" w:styleId="Heading6">
    <w:name w:val="heading 6"/>
    <w:basedOn w:val="Normal"/>
    <w:next w:val="Normal"/>
    <w:link w:val="Heading6Char"/>
    <w:uiPriority w:val="9"/>
    <w:semiHidden/>
    <w:unhideWhenUsed/>
    <w:qFormat/>
    <w:rsid w:val="00843DA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Bullet"/>
    <w:qFormat/>
    <w:rsid w:val="00843DAA"/>
    <w:pPr>
      <w:numPr>
        <w:numId w:val="1"/>
      </w:numPr>
      <w:spacing w:line="240" w:lineRule="atLeast"/>
      <w:ind w:left="576" w:hanging="288"/>
    </w:pPr>
  </w:style>
  <w:style w:type="paragraph" w:customStyle="1" w:styleId="TableParagraph">
    <w:name w:val="Table Paragraph"/>
    <w:uiPriority w:val="99"/>
    <w:qFormat/>
    <w:rsid w:val="00843DAA"/>
    <w:pPr>
      <w:spacing w:before="60" w:after="120" w:line="240" w:lineRule="auto"/>
    </w:pPr>
    <w:rPr>
      <w:rFonts w:ascii="Corbel" w:eastAsia="Calibri" w:hAnsi="Corbel" w:cs="Calibri"/>
      <w:color w:val="000000" w:themeColor="text1"/>
      <w:sz w:val="18"/>
    </w:rPr>
  </w:style>
  <w:style w:type="character" w:styleId="Hyperlink">
    <w:name w:val="Hyperlink"/>
    <w:basedOn w:val="DefaultParagraphFont"/>
    <w:uiPriority w:val="99"/>
    <w:unhideWhenUsed/>
    <w:qFormat/>
    <w:rsid w:val="00843DAA"/>
    <w:rPr>
      <w:color w:val="404040" w:themeColor="text1" w:themeTint="BF"/>
      <w:u w:val="dotted"/>
    </w:rPr>
  </w:style>
  <w:style w:type="character" w:customStyle="1" w:styleId="Heading1Char">
    <w:name w:val="Heading 1 Char"/>
    <w:basedOn w:val="DefaultParagraphFont"/>
    <w:link w:val="Heading1"/>
    <w:uiPriority w:val="9"/>
    <w:rsid w:val="00843DAA"/>
    <w:rPr>
      <w:rFonts w:ascii="Corbel" w:eastAsiaTheme="majorEastAsia" w:hAnsi="Corbel" w:cstheme="majorBidi"/>
      <w:sz w:val="52"/>
      <w:szCs w:val="32"/>
    </w:rPr>
  </w:style>
  <w:style w:type="character" w:customStyle="1" w:styleId="Heading2Char">
    <w:name w:val="Heading 2 Char"/>
    <w:basedOn w:val="DefaultParagraphFont"/>
    <w:link w:val="Heading2"/>
    <w:uiPriority w:val="9"/>
    <w:rsid w:val="00843DAA"/>
    <w:rPr>
      <w:rFonts w:ascii="Corbel" w:eastAsiaTheme="majorEastAsia" w:hAnsi="Corbel" w:cstheme="majorBidi"/>
      <w:bCs/>
      <w:color w:val="000000" w:themeColor="text1"/>
      <w:sz w:val="32"/>
      <w:szCs w:val="52"/>
    </w:rPr>
  </w:style>
  <w:style w:type="character" w:customStyle="1" w:styleId="Heading3Char">
    <w:name w:val="Heading 3 Char"/>
    <w:basedOn w:val="DefaultParagraphFont"/>
    <w:link w:val="Heading3"/>
    <w:uiPriority w:val="9"/>
    <w:rsid w:val="00843DAA"/>
    <w:rPr>
      <w:rFonts w:ascii="Corbel" w:eastAsiaTheme="majorEastAsia" w:hAnsi="Corbel" w:cstheme="majorBidi"/>
      <w:color w:val="2F5496" w:themeColor="accent5" w:themeShade="BF"/>
      <w:sz w:val="28"/>
      <w:szCs w:val="24"/>
    </w:rPr>
  </w:style>
  <w:style w:type="character" w:customStyle="1" w:styleId="Heading4Char">
    <w:name w:val="Heading 4 Char"/>
    <w:basedOn w:val="DefaultParagraphFont"/>
    <w:link w:val="Heading4"/>
    <w:uiPriority w:val="9"/>
    <w:rsid w:val="00843DAA"/>
    <w:rPr>
      <w:rFonts w:ascii="Corbel" w:eastAsiaTheme="majorEastAsia" w:hAnsi="Corbel" w:cstheme="majorBidi"/>
      <w:b/>
      <w:iCs/>
      <w:color w:val="323E4F" w:themeColor="text2" w:themeShade="BF"/>
      <w:sz w:val="21"/>
    </w:rPr>
  </w:style>
  <w:style w:type="character" w:customStyle="1" w:styleId="Heading6Char">
    <w:name w:val="Heading 6 Char"/>
    <w:basedOn w:val="DefaultParagraphFont"/>
    <w:link w:val="Heading6"/>
    <w:uiPriority w:val="9"/>
    <w:semiHidden/>
    <w:rsid w:val="00843DAA"/>
    <w:rPr>
      <w:rFonts w:asciiTheme="majorHAnsi" w:eastAsiaTheme="majorEastAsia" w:hAnsiTheme="majorHAnsi" w:cstheme="majorBidi"/>
      <w:color w:val="1F4D78" w:themeColor="accent1" w:themeShade="7F"/>
    </w:rPr>
  </w:style>
  <w:style w:type="paragraph" w:styleId="BodyText">
    <w:name w:val="Body Text"/>
    <w:link w:val="BodyTextChar"/>
    <w:uiPriority w:val="1"/>
    <w:qFormat/>
    <w:rsid w:val="00843DAA"/>
    <w:pPr>
      <w:spacing w:after="240" w:line="260" w:lineRule="atLeast"/>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843DAA"/>
    <w:rPr>
      <w:rFonts w:ascii="Corbel" w:eastAsia="Calibri" w:hAnsi="Corbel" w:cs="Calibri"/>
      <w:sz w:val="20"/>
      <w:szCs w:val="20"/>
      <w14:numForm w14:val="lining"/>
    </w:rPr>
  </w:style>
  <w:style w:type="paragraph" w:customStyle="1" w:styleId="Heading3withcheckbox">
    <w:name w:val="Heading 3 with checkbox"/>
    <w:basedOn w:val="Heading3"/>
    <w:rsid w:val="00843DAA"/>
    <w:pPr>
      <w:spacing w:before="360" w:after="120" w:line="240" w:lineRule="auto"/>
      <w:ind w:left="446" w:hanging="446"/>
    </w:pPr>
    <w:rPr>
      <w:rFonts w:cs="Times New Roman (Headings CS)"/>
      <w:bCs/>
      <w:color w:val="000000" w:themeColor="text1"/>
      <w:sz w:val="32"/>
      <w:szCs w:val="28"/>
      <w14:numForm w14:val="lining"/>
    </w:rPr>
  </w:style>
  <w:style w:type="paragraph" w:customStyle="1" w:styleId="Bullet">
    <w:name w:val="Bullet"/>
    <w:basedOn w:val="BodyText"/>
    <w:qFormat/>
    <w:rsid w:val="00843DAA"/>
    <w:pPr>
      <w:numPr>
        <w:numId w:val="2"/>
      </w:numPr>
      <w:spacing w:after="120"/>
      <w:ind w:left="245" w:hanging="245"/>
      <w:contextualSpacing/>
    </w:pPr>
    <w:rPr>
      <w:color w:val="000000" w:themeColor="text1"/>
    </w:rPr>
  </w:style>
  <w:style w:type="paragraph" w:customStyle="1" w:styleId="Number">
    <w:name w:val="Number"/>
    <w:basedOn w:val="BodyText"/>
    <w:qFormat/>
    <w:rsid w:val="00843DAA"/>
    <w:pPr>
      <w:numPr>
        <w:numId w:val="3"/>
      </w:numPr>
      <w:spacing w:after="60"/>
      <w:ind w:left="288" w:hanging="288"/>
    </w:pPr>
  </w:style>
  <w:style w:type="paragraph" w:customStyle="1" w:styleId="Checkablebox">
    <w:name w:val="Checkable box"/>
    <w:basedOn w:val="BodyText"/>
    <w:qFormat/>
    <w:rsid w:val="00843DAA"/>
    <w:pPr>
      <w:contextualSpacing/>
    </w:pPr>
    <w:rPr>
      <w:color w:val="000000" w:themeColor="text1"/>
    </w:rPr>
  </w:style>
  <w:style w:type="paragraph" w:customStyle="1" w:styleId="Note">
    <w:name w:val="Note"/>
    <w:basedOn w:val="Normal"/>
    <w:qFormat/>
    <w:rsid w:val="00843DAA"/>
    <w:pPr>
      <w:pBdr>
        <w:top w:val="single" w:sz="8" w:space="1" w:color="FFC000" w:themeColor="accent4"/>
        <w:bottom w:val="single" w:sz="8" w:space="1" w:color="FFC000" w:themeColor="accent4"/>
      </w:pBdr>
      <w:spacing w:before="240" w:after="240" w:line="240" w:lineRule="auto"/>
      <w:ind w:right="540"/>
    </w:pPr>
    <w:rPr>
      <w:rFonts w:eastAsiaTheme="minorEastAsia"/>
      <w:i/>
      <w:iCs/>
      <w:color w:val="323E4F" w:themeColor="text2" w:themeShade="BF"/>
      <w:sz w:val="20"/>
      <w:szCs w:val="18"/>
    </w:rPr>
  </w:style>
  <w:style w:type="table" w:styleId="PlainTable1">
    <w:name w:val="Plain Table 1"/>
    <w:basedOn w:val="TableNormal"/>
    <w:uiPriority w:val="41"/>
    <w:rsid w:val="00843D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er">
    <w:name w:val="Table header"/>
    <w:basedOn w:val="Normal"/>
    <w:uiPriority w:val="99"/>
    <w:rsid w:val="00843DAA"/>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table" w:styleId="TableGrid">
    <w:name w:val="Table Grid"/>
    <w:basedOn w:val="TableNormal"/>
    <w:uiPriority w:val="39"/>
    <w:rsid w:val="00843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qFormat/>
    <w:rsid w:val="00843DAA"/>
    <w:pPr>
      <w:spacing w:before="120" w:after="120" w:line="240" w:lineRule="auto"/>
      <w:outlineLvl w:val="5"/>
    </w:pPr>
    <w:rPr>
      <w:rFonts w:ascii="Corbel" w:eastAsia="Corbel" w:hAnsi="Corbel" w:cs="Times New Roman"/>
      <w:i/>
      <w:color w:val="FFFFFF"/>
      <w:shd w:val="clear" w:color="auto" w:fill="588ED2"/>
    </w:rPr>
  </w:style>
  <w:style w:type="paragraph" w:customStyle="1" w:styleId="HyperlinkStyle">
    <w:name w:val="Hyperlink Style"/>
    <w:basedOn w:val="BodyText"/>
    <w:qFormat/>
    <w:rsid w:val="00843DAA"/>
    <w:pPr>
      <w:spacing w:after="0" w:line="240" w:lineRule="auto"/>
    </w:pPr>
    <w:rPr>
      <w:i/>
      <w:color w:val="323E4F" w:themeColor="text2" w:themeShade="BF"/>
    </w:rPr>
  </w:style>
  <w:style w:type="paragraph" w:customStyle="1" w:styleId="Quote">
    <w:name w:val="&quot;Quote&quot;"/>
    <w:qFormat/>
    <w:rsid w:val="00843DAA"/>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paragraph" w:styleId="Header">
    <w:name w:val="header"/>
    <w:basedOn w:val="Normal"/>
    <w:link w:val="HeaderChar"/>
    <w:uiPriority w:val="99"/>
    <w:unhideWhenUsed/>
    <w:rsid w:val="0084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DAA"/>
  </w:style>
  <w:style w:type="paragraph" w:styleId="Footer">
    <w:name w:val="footer"/>
    <w:basedOn w:val="Normal"/>
    <w:link w:val="FooterChar"/>
    <w:uiPriority w:val="99"/>
    <w:unhideWhenUsed/>
    <w:rsid w:val="0084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DAA"/>
  </w:style>
  <w:style w:type="character" w:styleId="Emphasis">
    <w:name w:val="Emphasis"/>
    <w:basedOn w:val="DefaultParagraphFont"/>
    <w:uiPriority w:val="20"/>
    <w:qFormat/>
    <w:rsid w:val="00843DAA"/>
    <w:rPr>
      <w:i/>
      <w:iCs/>
    </w:rPr>
  </w:style>
  <w:style w:type="paragraph" w:customStyle="1" w:styleId="tablehead">
    <w:name w:val="table head"/>
    <w:basedOn w:val="Normal"/>
    <w:uiPriority w:val="99"/>
    <w:rsid w:val="00843DAA"/>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Tablenumber">
    <w:name w:val="Table number"/>
    <w:basedOn w:val="Number"/>
    <w:qFormat/>
    <w:rsid w:val="00843DAA"/>
    <w:pPr>
      <w:numPr>
        <w:numId w:val="4"/>
      </w:numPr>
      <w:spacing w:line="259" w:lineRule="auto"/>
      <w:ind w:left="245" w:hanging="245"/>
    </w:pPr>
    <w:rPr>
      <w:rFonts w:eastAsiaTheme="minorHAnsi" w:cstheme="minorBidi"/>
      <w:color w:val="000000" w:themeColor="text1"/>
      <w:sz w:val="18"/>
      <w:szCs w:val="22"/>
      <w14:numForm w14:val="default"/>
    </w:rPr>
  </w:style>
  <w:style w:type="character" w:styleId="CommentReference">
    <w:name w:val="annotation reference"/>
    <w:basedOn w:val="DefaultParagraphFont"/>
    <w:uiPriority w:val="99"/>
    <w:semiHidden/>
    <w:unhideWhenUsed/>
    <w:rsid w:val="00146B41"/>
    <w:rPr>
      <w:sz w:val="16"/>
      <w:szCs w:val="16"/>
    </w:rPr>
  </w:style>
  <w:style w:type="paragraph" w:styleId="CommentText">
    <w:name w:val="annotation text"/>
    <w:basedOn w:val="Normal"/>
    <w:link w:val="CommentTextChar"/>
    <w:uiPriority w:val="99"/>
    <w:semiHidden/>
    <w:unhideWhenUsed/>
    <w:rsid w:val="00146B41"/>
    <w:pPr>
      <w:spacing w:line="240" w:lineRule="auto"/>
    </w:pPr>
    <w:rPr>
      <w:sz w:val="20"/>
      <w:szCs w:val="20"/>
    </w:rPr>
  </w:style>
  <w:style w:type="character" w:customStyle="1" w:styleId="CommentTextChar">
    <w:name w:val="Comment Text Char"/>
    <w:basedOn w:val="DefaultParagraphFont"/>
    <w:link w:val="CommentText"/>
    <w:uiPriority w:val="99"/>
    <w:semiHidden/>
    <w:rsid w:val="00146B41"/>
    <w:rPr>
      <w:sz w:val="20"/>
      <w:szCs w:val="20"/>
    </w:rPr>
  </w:style>
  <w:style w:type="paragraph" w:styleId="CommentSubject">
    <w:name w:val="annotation subject"/>
    <w:basedOn w:val="CommentText"/>
    <w:next w:val="CommentText"/>
    <w:link w:val="CommentSubjectChar"/>
    <w:uiPriority w:val="99"/>
    <w:semiHidden/>
    <w:unhideWhenUsed/>
    <w:rsid w:val="00146B41"/>
    <w:rPr>
      <w:b/>
      <w:bCs/>
    </w:rPr>
  </w:style>
  <w:style w:type="character" w:customStyle="1" w:styleId="CommentSubjectChar">
    <w:name w:val="Comment Subject Char"/>
    <w:basedOn w:val="CommentTextChar"/>
    <w:link w:val="CommentSubject"/>
    <w:uiPriority w:val="99"/>
    <w:semiHidden/>
    <w:rsid w:val="00146B41"/>
    <w:rPr>
      <w:b/>
      <w:bCs/>
      <w:sz w:val="20"/>
      <w:szCs w:val="20"/>
    </w:rPr>
  </w:style>
  <w:style w:type="paragraph" w:styleId="BalloonText">
    <w:name w:val="Balloon Text"/>
    <w:basedOn w:val="Normal"/>
    <w:link w:val="BalloonTextChar"/>
    <w:uiPriority w:val="99"/>
    <w:semiHidden/>
    <w:unhideWhenUsed/>
    <w:rsid w:val="00146B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6B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ts.washington.edu/fammed/improvingopioidcare/wp-content/uploads/sites/12/2019/05/Clinical-Education-Opportunities-on-Opioids.pdf" TargetMode="External"/><Relationship Id="rId3" Type="http://schemas.openxmlformats.org/officeDocument/2006/relationships/settings" Target="settings.xml"/><Relationship Id="rId7" Type="http://schemas.openxmlformats.org/officeDocument/2006/relationships/hyperlink" Target="https://innovations.ahrq.gov/perspectives/how-build-sustainability-innovation-process"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ke2\SharePoint\Katie%20Osterhage%20-%20Six%20Building%20Blocks\Toolkit\Word%20Template\6BB%20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6BB Toolkit</Template>
  <TotalTime>5</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3</cp:revision>
  <dcterms:created xsi:type="dcterms:W3CDTF">2019-05-20T16:28:00Z</dcterms:created>
  <dcterms:modified xsi:type="dcterms:W3CDTF">2019-05-20T16:28:00Z</dcterms:modified>
</cp:coreProperties>
</file>