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4789A" w14:textId="77777777" w:rsidR="00262700" w:rsidRPr="00262700" w:rsidRDefault="00262700" w:rsidP="001D1802">
      <w:pPr>
        <w:pStyle w:val="Heading1"/>
        <w:contextualSpacing/>
        <w:rPr>
          <w:rFonts w:eastAsia="Times New Roman"/>
        </w:rPr>
      </w:pPr>
      <w:r w:rsidRPr="00262700">
        <w:rPr>
          <w:rFonts w:eastAsia="Times New Roman"/>
        </w:rPr>
        <w:t>Quality Improvement Resources for Practice Facilitators</w:t>
      </w:r>
    </w:p>
    <w:p w14:paraId="6BEE9C3C" w14:textId="5D836497" w:rsidR="00CB22E7" w:rsidRDefault="00CB22E7" w:rsidP="001D1802">
      <w:pPr>
        <w:spacing w:line="240" w:lineRule="auto"/>
        <w:contextualSpacing/>
      </w:pPr>
    </w:p>
    <w:p w14:paraId="207951C7" w14:textId="77777777" w:rsidR="00D31C29" w:rsidRDefault="00262700" w:rsidP="001D1802">
      <w:pPr>
        <w:pStyle w:val="BodyText"/>
        <w:spacing w:line="240" w:lineRule="auto"/>
        <w:contextualSpacing/>
      </w:pPr>
      <w:r w:rsidRPr="007E0557">
        <w:rPr>
          <w:b/>
          <w:color w:val="000000" w:themeColor="text1"/>
        </w:rPr>
        <w:t>IHI Quality Improvement Essentials Toolkit</w:t>
      </w:r>
      <w:r w:rsidR="00D31C29">
        <w:t xml:space="preserve"> </w:t>
      </w:r>
    </w:p>
    <w:p w14:paraId="7FBD751F" w14:textId="4993C84B" w:rsidR="001D1802" w:rsidRDefault="00EE5385" w:rsidP="00B42359">
      <w:pPr>
        <w:pStyle w:val="BodyText"/>
        <w:spacing w:after="0" w:line="240" w:lineRule="auto"/>
        <w:contextualSpacing/>
      </w:pPr>
      <w:r>
        <w:t>This toolkit i</w:t>
      </w:r>
      <w:r w:rsidR="00262700" w:rsidRPr="00262700">
        <w:t>ncludes nine different QI strategies/tools, each includes a short description, instructions, an example, and a blank template.</w:t>
      </w:r>
      <w:r w:rsidR="001D1802">
        <w:t xml:space="preserve"> Free registration required.</w:t>
      </w:r>
    </w:p>
    <w:p w14:paraId="57FB8AFB" w14:textId="121F7CC5" w:rsidR="00D31C29" w:rsidRDefault="00F34D1E" w:rsidP="00B42359">
      <w:pPr>
        <w:pStyle w:val="HyperlinkStyle"/>
        <w:contextualSpacing/>
      </w:pPr>
      <w:hyperlink r:id="rId7" w:history="1">
        <w:r w:rsidR="001D1802" w:rsidRPr="00FC62AE">
          <w:rPr>
            <w:rStyle w:val="Hyperlink"/>
            <w:rFonts w:ascii="Times New Roman" w:eastAsia="Times New Roman" w:hAnsi="Times New Roman" w:cs="Times New Roman"/>
          </w:rPr>
          <w:t>http://www.ihi.org/resources/Pages/Tools/Quality-Improvement-Essentials-Toolkit.aspx</w:t>
        </w:r>
      </w:hyperlink>
    </w:p>
    <w:p w14:paraId="7DCDB73D" w14:textId="77777777" w:rsidR="00D31C29" w:rsidRPr="00262700" w:rsidRDefault="00D31C29" w:rsidP="001D1802">
      <w:pPr>
        <w:pStyle w:val="BodyText"/>
        <w:spacing w:line="240" w:lineRule="auto"/>
        <w:contextualSpacing/>
      </w:pPr>
    </w:p>
    <w:p w14:paraId="7A132946" w14:textId="3B90BD5C" w:rsidR="00262700" w:rsidRPr="007E0557" w:rsidRDefault="00262700" w:rsidP="001D1802">
      <w:pPr>
        <w:pStyle w:val="BodyText"/>
        <w:spacing w:line="240" w:lineRule="auto"/>
        <w:contextualSpacing/>
        <w:rPr>
          <w:color w:val="000000" w:themeColor="text1"/>
        </w:rPr>
      </w:pPr>
      <w:r w:rsidRPr="007E0557">
        <w:rPr>
          <w:b/>
          <w:color w:val="000000" w:themeColor="text1"/>
        </w:rPr>
        <w:t>IHI Online Courses on Quality Improvement</w:t>
      </w:r>
    </w:p>
    <w:p w14:paraId="7610F820" w14:textId="040BEC7C" w:rsidR="00EE5385" w:rsidRDefault="00EE5385" w:rsidP="005D5A9A">
      <w:pPr>
        <w:pStyle w:val="BodyText"/>
        <w:spacing w:after="0" w:line="240" w:lineRule="auto"/>
        <w:contextualSpacing/>
      </w:pPr>
      <w:r>
        <w:t xml:space="preserve">This course provides a free sample </w:t>
      </w:r>
      <w:r w:rsidRPr="00262700">
        <w:t xml:space="preserve">of the “QI 102: How to Improve with the Model for Improvement” course is available to all who register for a (free) IHI “Complete Access” account. </w:t>
      </w:r>
      <w:r w:rsidR="00262700" w:rsidRPr="00262700">
        <w:t>Course fee: free to students, residents, and professors; $300 annual fee for health professionals and others</w:t>
      </w:r>
      <w:r>
        <w:t>.</w:t>
      </w:r>
    </w:p>
    <w:p w14:paraId="43C25B4C" w14:textId="06C2B11A" w:rsidR="001D1802" w:rsidRDefault="00F34D1E" w:rsidP="005D5A9A">
      <w:pPr>
        <w:pStyle w:val="HyperlinkStyle"/>
        <w:contextualSpacing/>
      </w:pPr>
      <w:hyperlink r:id="rId8" w:history="1">
        <w:r w:rsidR="001D1802" w:rsidRPr="00262700">
          <w:rPr>
            <w:rStyle w:val="Hyperlink"/>
            <w:rFonts w:ascii="Times New Roman" w:eastAsia="Times New Roman" w:hAnsi="Times New Roman" w:cs="Times New Roman"/>
          </w:rPr>
          <w:t>http://www.ihi.org/education/IHIOpenSchool/courses/Pages/default.aspx</w:t>
        </w:r>
      </w:hyperlink>
      <w:r w:rsidR="001D1802" w:rsidRPr="00262700">
        <w:t xml:space="preserve"> </w:t>
      </w:r>
    </w:p>
    <w:p w14:paraId="60486080" w14:textId="77777777" w:rsidR="008A5BBE" w:rsidRDefault="008A5BBE" w:rsidP="005D5A9A">
      <w:pPr>
        <w:pStyle w:val="HyperlinkStyle"/>
        <w:contextualSpacing/>
        <w:rPr>
          <w:rStyle w:val="BodyTextChar"/>
          <w:i w:val="0"/>
        </w:rPr>
      </w:pPr>
    </w:p>
    <w:p w14:paraId="26865DDC" w14:textId="546C781A" w:rsidR="00262700" w:rsidRDefault="00262700" w:rsidP="005D5A9A">
      <w:pPr>
        <w:pStyle w:val="Bullet"/>
      </w:pPr>
      <w:r w:rsidRPr="00262700">
        <w:rPr>
          <w:rStyle w:val="BodyTextChar"/>
        </w:rPr>
        <w:t>Use this link for a set of free short videos:</w:t>
      </w:r>
      <w:r w:rsidRPr="00262700">
        <w:t xml:space="preserve"> </w:t>
      </w:r>
      <w:r w:rsidRPr="008A5BBE">
        <w:t xml:space="preserve">http://www.ihi.org/education/IHIOpenSchool/resources/Pages/BobLloydWhiteboard.aspx </w:t>
      </w:r>
    </w:p>
    <w:p w14:paraId="0028FDC3" w14:textId="77777777" w:rsidR="00262700" w:rsidRPr="00262700" w:rsidRDefault="00262700" w:rsidP="001D1802">
      <w:pPr>
        <w:pStyle w:val="HyperlinkStyle"/>
        <w:contextualSpacing/>
      </w:pPr>
    </w:p>
    <w:p w14:paraId="50F33AEB" w14:textId="77777777" w:rsidR="008A5BBE" w:rsidRPr="007E0557" w:rsidRDefault="00262700" w:rsidP="001D1802">
      <w:pPr>
        <w:pStyle w:val="HyperlinkStyle"/>
        <w:contextualSpacing/>
        <w:rPr>
          <w:rStyle w:val="Heading3Char"/>
          <w:color w:val="000000" w:themeColor="text1"/>
        </w:rPr>
      </w:pPr>
      <w:r w:rsidRPr="007E0557">
        <w:rPr>
          <w:rStyle w:val="BodyTextChar"/>
          <w:b/>
          <w:i w:val="0"/>
          <w:color w:val="000000" w:themeColor="text1"/>
        </w:rPr>
        <w:t xml:space="preserve">Safety Net Medical Home Initiative </w:t>
      </w:r>
      <w:r w:rsidR="008A5BBE" w:rsidRPr="007E0557">
        <w:rPr>
          <w:rStyle w:val="BodyTextChar"/>
          <w:b/>
          <w:i w:val="0"/>
          <w:color w:val="000000" w:themeColor="text1"/>
        </w:rPr>
        <w:t xml:space="preserve">– </w:t>
      </w:r>
      <w:r w:rsidRPr="007E0557">
        <w:rPr>
          <w:rStyle w:val="BodyTextChar"/>
          <w:b/>
          <w:i w:val="0"/>
          <w:color w:val="000000" w:themeColor="text1"/>
        </w:rPr>
        <w:t>Quality Improvement Strategy</w:t>
      </w:r>
      <w:r w:rsidRPr="007E0557">
        <w:rPr>
          <w:rStyle w:val="Heading3Char"/>
          <w:color w:val="000000" w:themeColor="text1"/>
        </w:rPr>
        <w:t xml:space="preserve"> </w:t>
      </w:r>
    </w:p>
    <w:p w14:paraId="04126959" w14:textId="757B4D77" w:rsidR="008A5BBE" w:rsidRPr="008A5BBE" w:rsidRDefault="005D5A9A" w:rsidP="00B42359">
      <w:pPr>
        <w:pStyle w:val="BodyText"/>
        <w:spacing w:after="0" w:line="240" w:lineRule="auto"/>
        <w:contextualSpacing/>
        <w:rPr>
          <w:rStyle w:val="Heading3Char"/>
          <w:rFonts w:eastAsia="Calibri" w:cs="Calibri"/>
          <w:color w:val="auto"/>
          <w:sz w:val="20"/>
        </w:rPr>
      </w:pPr>
      <w:r>
        <w:t xml:space="preserve">This resource </w:t>
      </w:r>
      <w:r w:rsidR="008A5BBE" w:rsidRPr="00262700">
        <w:t>provides an overview of QI and detailed information and case studi</w:t>
      </w:r>
      <w:r w:rsidR="00F34D1E">
        <w:t xml:space="preserve">es on two common QI methods: </w:t>
      </w:r>
      <w:r w:rsidR="008A5BBE" w:rsidRPr="00262700">
        <w:t>Model for Improvement and Lean. Part 1 also covers the role of measurement in PCMH transformation and presents strategies for using data to drive and guide QI.</w:t>
      </w:r>
    </w:p>
    <w:p w14:paraId="1C0E6740" w14:textId="1E281DF8" w:rsidR="00262700" w:rsidRDefault="00262700" w:rsidP="00B42359">
      <w:pPr>
        <w:pStyle w:val="HyperlinkStyle"/>
        <w:contextualSpacing/>
      </w:pPr>
      <w:r w:rsidRPr="00262700">
        <w:t>http://www.safetynetmedicalhome.org/change-concepts/quality-improvement-strategy</w:t>
      </w:r>
    </w:p>
    <w:p w14:paraId="0E557731" w14:textId="77777777" w:rsidR="00262700" w:rsidRDefault="00262700" w:rsidP="001D1802">
      <w:pPr>
        <w:pStyle w:val="HyperlinkStyle"/>
        <w:contextualSpacing/>
        <w:rPr>
          <w:rStyle w:val="BodyTextChar"/>
        </w:rPr>
      </w:pPr>
    </w:p>
    <w:p w14:paraId="105B27EC" w14:textId="5DB0FD26" w:rsidR="00262700" w:rsidRDefault="00262700" w:rsidP="005D5A9A">
      <w:pPr>
        <w:pStyle w:val="Bullet"/>
      </w:pPr>
      <w:r w:rsidRPr="007E0557">
        <w:rPr>
          <w:rStyle w:val="BodyTextChar"/>
          <w:b/>
        </w:rPr>
        <w:t>Quality Improvement Strategy Executive Summary</w:t>
      </w:r>
      <w:r w:rsidRPr="00262700">
        <w:t xml:space="preserve"> </w:t>
      </w:r>
      <w:hyperlink r:id="rId9" w:history="1">
        <w:r w:rsidRPr="00C0707E">
          <w:rPr>
            <w:rStyle w:val="Hyperlink"/>
          </w:rPr>
          <w:t>http://www.safetynetmedicalhome.org/sites/default/files/Executive-Summary-QI-Strategy.pdf</w:t>
        </w:r>
      </w:hyperlink>
    </w:p>
    <w:p w14:paraId="36D04535" w14:textId="77777777" w:rsidR="00262700" w:rsidRDefault="00262700" w:rsidP="001D1802">
      <w:pPr>
        <w:pStyle w:val="HyperlinkStyle"/>
        <w:contextualSpacing/>
        <w:rPr>
          <w:rStyle w:val="BodyTextChar"/>
        </w:rPr>
      </w:pPr>
    </w:p>
    <w:p w14:paraId="7B340C6B" w14:textId="6C718DCF" w:rsidR="00262700" w:rsidRDefault="00262700" w:rsidP="005D5A9A">
      <w:pPr>
        <w:pStyle w:val="Bullet"/>
      </w:pPr>
      <w:r w:rsidRPr="007E0557">
        <w:rPr>
          <w:rStyle w:val="BodyTextChar"/>
          <w:b/>
        </w:rPr>
        <w:t>Quality Improvement Strategy Part 1: Tools to Make and Measure Improvement</w:t>
      </w:r>
      <w:r w:rsidRPr="007E0557">
        <w:rPr>
          <w:b/>
        </w:rPr>
        <w:t xml:space="preserve"> </w:t>
      </w:r>
      <w:hyperlink r:id="rId10" w:history="1">
        <w:r w:rsidRPr="00C0707E">
          <w:rPr>
            <w:rStyle w:val="Hyperlink"/>
          </w:rPr>
          <w:t>http://www.safetynetmedicalhome.org/sites/default/files/Implementation-Guide-QI-Strategy-1.pdf</w:t>
        </w:r>
      </w:hyperlink>
      <w:r w:rsidRPr="00262700">
        <w:t xml:space="preserve"> </w:t>
      </w:r>
    </w:p>
    <w:p w14:paraId="57DA9B88" w14:textId="77777777" w:rsidR="00262700" w:rsidRDefault="00262700" w:rsidP="001D1802">
      <w:pPr>
        <w:pStyle w:val="HyperlinkStyle"/>
        <w:contextualSpacing/>
      </w:pPr>
    </w:p>
    <w:p w14:paraId="21450855" w14:textId="77777777" w:rsidR="003656A6" w:rsidRDefault="00262700" w:rsidP="003656A6">
      <w:pPr>
        <w:pStyle w:val="BodyText"/>
        <w:spacing w:line="240" w:lineRule="auto"/>
        <w:contextualSpacing/>
        <w:rPr>
          <w:b/>
        </w:rPr>
      </w:pPr>
      <w:r w:rsidRPr="003656A6">
        <w:rPr>
          <w:b/>
        </w:rPr>
        <w:t xml:space="preserve">AHRQ Practice Facilitation Handbook </w:t>
      </w:r>
    </w:p>
    <w:p w14:paraId="14B6DAFC" w14:textId="73DDDBC5" w:rsidR="00262700" w:rsidRPr="003656A6" w:rsidRDefault="00262700" w:rsidP="00B42359">
      <w:pPr>
        <w:pStyle w:val="BodyText"/>
        <w:spacing w:after="0" w:line="240" w:lineRule="auto"/>
        <w:contextualSpacing/>
        <w:rPr>
          <w:b/>
        </w:rPr>
      </w:pPr>
      <w:r w:rsidRPr="00262700">
        <w:rPr>
          <w:color w:val="000000" w:themeColor="text1"/>
        </w:rPr>
        <w:t>This extensive handbook consists of 21 training modules to assist in the training of new practice facilitators as they begin to develop the knowledge</w:t>
      </w:r>
      <w:bookmarkStart w:id="0" w:name="_GoBack"/>
      <w:bookmarkEnd w:id="0"/>
      <w:r w:rsidRPr="00262700">
        <w:rPr>
          <w:color w:val="000000" w:themeColor="text1"/>
        </w:rPr>
        <w:t xml:space="preserve"> and skills needed to support meaningful improvement in primary care practices. The content of the training materials is based on the core and specialized competencies that a practice facilitator needs to support a practice in implementing the change package contained in the Integrating Chronic Care and Business Strategies in the Safety Net toolkit.</w:t>
      </w:r>
    </w:p>
    <w:p w14:paraId="07328C9E" w14:textId="77777777" w:rsidR="003656A6" w:rsidRDefault="00F34D1E" w:rsidP="00B42359">
      <w:pPr>
        <w:pStyle w:val="HyperlinkStyle"/>
        <w:contextualSpacing/>
      </w:pPr>
      <w:hyperlink r:id="rId11" w:history="1">
        <w:r w:rsidR="003656A6" w:rsidRPr="00C0707E">
          <w:rPr>
            <w:rStyle w:val="Hyperlink"/>
            <w:rFonts w:ascii="Times New Roman" w:eastAsia="Times New Roman" w:hAnsi="Times New Roman" w:cs="Times New Roman"/>
          </w:rPr>
          <w:t>https://www.ahrq.gov/professionals/prevention-chronic-care/improve/system/pfhandbook/index.html</w:t>
        </w:r>
      </w:hyperlink>
    </w:p>
    <w:p w14:paraId="795D3120" w14:textId="77777777" w:rsidR="003656A6" w:rsidRPr="00262700" w:rsidRDefault="003656A6" w:rsidP="00B42359">
      <w:pPr>
        <w:pStyle w:val="BodyText"/>
        <w:spacing w:after="0" w:line="240" w:lineRule="auto"/>
        <w:contextualSpacing/>
        <w:rPr>
          <w:color w:val="000000" w:themeColor="text1"/>
        </w:rPr>
      </w:pPr>
    </w:p>
    <w:sectPr w:rsidR="003656A6" w:rsidRPr="00262700" w:rsidSect="009C4E6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6DBF4" w14:textId="77777777" w:rsidR="0098039F" w:rsidRDefault="0098039F" w:rsidP="00262700">
      <w:pPr>
        <w:spacing w:after="0" w:line="240" w:lineRule="auto"/>
      </w:pPr>
      <w:r>
        <w:separator/>
      </w:r>
    </w:p>
  </w:endnote>
  <w:endnote w:type="continuationSeparator" w:id="0">
    <w:p w14:paraId="1D88D159" w14:textId="77777777" w:rsidR="0098039F" w:rsidRDefault="0098039F" w:rsidP="0026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74CE" w14:textId="77777777" w:rsidR="003E43AB" w:rsidRDefault="003E43AB" w:rsidP="003E43AB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0" allowOverlap="1" wp14:anchorId="58562135" wp14:editId="7B44E310">
              <wp:simplePos x="0" y="0"/>
              <wp:positionH relativeFrom="margin">
                <wp:posOffset>-460292</wp:posOffset>
              </wp:positionH>
              <wp:positionV relativeFrom="bottomMargin">
                <wp:posOffset>31032</wp:posOffset>
              </wp:positionV>
              <wp:extent cx="1300870" cy="799106"/>
              <wp:effectExtent l="0" t="0" r="0" b="127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CA3EDC3" w14:textId="4DD091E6" w:rsidR="003E43AB" w:rsidRPr="007E5239" w:rsidRDefault="003E43AB" w:rsidP="003E43AB">
        <w:pPr>
          <w:spacing w:after="0" w:line="240" w:lineRule="auto"/>
          <w:ind w:right="720"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0288" behindDoc="0" locked="0" layoutInCell="1" allowOverlap="1" wp14:anchorId="1CC7E3D6" wp14:editId="3B7C4882">
              <wp:simplePos x="0" y="0"/>
              <wp:positionH relativeFrom="margin">
                <wp:posOffset>5817870</wp:posOffset>
              </wp:positionH>
              <wp:positionV relativeFrom="paragraph">
                <wp:posOffset>24205</wp:posOffset>
              </wp:positionV>
              <wp:extent cx="710565" cy="250190"/>
              <wp:effectExtent l="0" t="0" r="635" b="3810"/>
              <wp:wrapThrough wrapText="bothSides">
                <wp:wrapPolygon edited="0">
                  <wp:start x="0" y="0"/>
                  <wp:lineTo x="0" y="20832"/>
                  <wp:lineTo x="21233" y="20832"/>
                  <wp:lineTo x="21233" y="0"/>
                  <wp:lineTo x="0" y="0"/>
                </wp:wrapPolygon>
              </wp:wrapThrough>
              <wp:docPr id="12" name="Picture 12" descr="Creative Commons License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SIX BUILDING BLOCKS</w:t>
        </w:r>
        <w:r w:rsidR="00F34D1E">
          <w:rPr>
            <w:rFonts w:cs="Times New Roman (Body CS)"/>
            <w:color w:val="000000" w:themeColor="text1"/>
            <w:sz w:val="16"/>
            <w:szCs w:val="16"/>
            <w14:numForm w14:val="lining"/>
          </w:rPr>
          <w:t>: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QUALITY IMPROVEMENT RESOURCES FOR PRACTICE </w:t>
        </w:r>
        <w:r w:rsidR="00131EFE">
          <w:rPr>
            <w:rFonts w:cs="Times New Roman (Body CS)"/>
            <w:color w:val="000000" w:themeColor="text1"/>
            <w:sz w:val="16"/>
            <w:szCs w:val="16"/>
            <w14:numForm w14:val="lining"/>
          </w:rPr>
          <w:t>FACILITATORS</w:t>
        </w:r>
        <w:r w:rsidRPr="005B1C05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</w:t>
        </w:r>
        <w:proofErr w:type="gramStart"/>
        <w:r w:rsidRPr="005B1C05">
          <w:rPr>
            <w:rFonts w:cs="Times New Roman (Body CS)"/>
            <w:color w:val="000000" w:themeColor="text1"/>
            <w:sz w:val="16"/>
            <w:szCs w:val="16"/>
            <w14:numForm w14:val="lining"/>
          </w:rPr>
          <w:t>|  VERSION</w:t>
        </w:r>
        <w:proofErr w:type="gramEnd"/>
        <w:r w:rsidRPr="005B1C05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2018.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11</w:t>
        </w:r>
        <w:r w:rsidRPr="005B1C05"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14</w:t>
        </w:r>
      </w:p>
      <w:p w14:paraId="57E50D08" w14:textId="77777777" w:rsidR="003E43AB" w:rsidRDefault="003E43AB" w:rsidP="003E43AB">
        <w:pPr>
          <w:spacing w:after="0" w:line="240" w:lineRule="auto"/>
          <w:ind w:right="720"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LICENSED UNDER A </w:t>
        </w:r>
        <w:hyperlink r:id="rId4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2CD348DD" w14:textId="332BB195" w:rsidR="00262700" w:rsidRDefault="003E43AB" w:rsidP="003E43AB">
        <w:pPr>
          <w:pStyle w:val="Footer"/>
          <w:tabs>
            <w:tab w:val="clear" w:pos="9360"/>
            <w:tab w:val="right" w:pos="10170"/>
          </w:tabs>
          <w:ind w:right="810"/>
          <w:jc w:val="right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F00B2" w14:textId="77777777" w:rsidR="0098039F" w:rsidRDefault="0098039F" w:rsidP="00262700">
      <w:pPr>
        <w:spacing w:after="0" w:line="240" w:lineRule="auto"/>
      </w:pPr>
      <w:r>
        <w:separator/>
      </w:r>
    </w:p>
  </w:footnote>
  <w:footnote w:type="continuationSeparator" w:id="0">
    <w:p w14:paraId="7F5A985B" w14:textId="77777777" w:rsidR="0098039F" w:rsidRDefault="0098039F" w:rsidP="0026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220C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AC64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1E6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1E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C65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A6E3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8B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4E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A5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125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A1C01"/>
    <w:multiLevelType w:val="multilevel"/>
    <w:tmpl w:val="077E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571F6"/>
    <w:multiLevelType w:val="multilevel"/>
    <w:tmpl w:val="8114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F451336"/>
    <w:multiLevelType w:val="multilevel"/>
    <w:tmpl w:val="72A6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8617C"/>
    <w:multiLevelType w:val="multilevel"/>
    <w:tmpl w:val="505891E6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00"/>
    <w:rsid w:val="00131EFE"/>
    <w:rsid w:val="001D1802"/>
    <w:rsid w:val="00262700"/>
    <w:rsid w:val="003656A6"/>
    <w:rsid w:val="003A665A"/>
    <w:rsid w:val="003E43AB"/>
    <w:rsid w:val="005D5A9A"/>
    <w:rsid w:val="007E0557"/>
    <w:rsid w:val="008A5BBE"/>
    <w:rsid w:val="008B176B"/>
    <w:rsid w:val="0098039F"/>
    <w:rsid w:val="009C4E67"/>
    <w:rsid w:val="00B42359"/>
    <w:rsid w:val="00B65879"/>
    <w:rsid w:val="00BD2471"/>
    <w:rsid w:val="00CB22E7"/>
    <w:rsid w:val="00D31C29"/>
    <w:rsid w:val="00EE5385"/>
    <w:rsid w:val="00F3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57A4"/>
  <w15:chartTrackingRefBased/>
  <w15:docId w15:val="{4E496EBE-3B14-284E-8A57-6CB4F7F3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D1E"/>
    <w:pPr>
      <w:spacing w:after="160" w:line="259" w:lineRule="auto"/>
    </w:pPr>
    <w:rPr>
      <w:sz w:val="22"/>
      <w:szCs w:val="22"/>
    </w:rPr>
  </w:style>
  <w:style w:type="paragraph" w:styleId="Heading1">
    <w:name w:val="heading 1"/>
    <w:next w:val="BodyText"/>
    <w:link w:val="Heading1Char"/>
    <w:uiPriority w:val="9"/>
    <w:qFormat/>
    <w:rsid w:val="00EE5385"/>
    <w:pPr>
      <w:keepNext/>
      <w:keepLines/>
      <w:pBdr>
        <w:top w:val="thinThickSmallGap" w:sz="24" w:space="1" w:color="FFC000" w:themeColor="accent4"/>
      </w:pBdr>
      <w:spacing w:before="120" w:after="120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EE5385"/>
    <w:pPr>
      <w:keepNext/>
      <w:keepLines/>
      <w:spacing w:before="360" w:after="120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EE5385"/>
    <w:pPr>
      <w:keepNext/>
      <w:keepLines/>
      <w:spacing w:after="60" w:line="259" w:lineRule="auto"/>
      <w:outlineLvl w:val="2"/>
    </w:pPr>
    <w:rPr>
      <w:rFonts w:ascii="Corbel" w:eastAsiaTheme="majorEastAsia" w:hAnsi="Corbel" w:cstheme="majorBidi"/>
      <w:color w:val="2E74B5" w:themeColor="accent5" w:themeShade="BF"/>
      <w:sz w:val="28"/>
    </w:rPr>
  </w:style>
  <w:style w:type="paragraph" w:styleId="Heading4">
    <w:name w:val="heading 4"/>
    <w:next w:val="Normal"/>
    <w:link w:val="Heading4Char"/>
    <w:uiPriority w:val="9"/>
    <w:unhideWhenUsed/>
    <w:rsid w:val="00EE5385"/>
    <w:pPr>
      <w:keepNext/>
      <w:keepLines/>
      <w:spacing w:before="40" w:line="259" w:lineRule="auto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3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F34D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4D1E"/>
  </w:style>
  <w:style w:type="character" w:styleId="Hyperlink">
    <w:name w:val="Hyperlink"/>
    <w:basedOn w:val="DefaultParagraphFont"/>
    <w:uiPriority w:val="99"/>
    <w:unhideWhenUsed/>
    <w:qFormat/>
    <w:rsid w:val="00EE5385"/>
    <w:rPr>
      <w:color w:val="404040" w:themeColor="text1" w:themeTint="BF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2627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385"/>
    <w:rPr>
      <w:rFonts w:ascii="Corbel" w:eastAsiaTheme="majorEastAsia" w:hAnsi="Corbel" w:cstheme="majorBidi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5385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E5385"/>
    <w:rPr>
      <w:rFonts w:ascii="Corbel" w:eastAsiaTheme="majorEastAsia" w:hAnsi="Corbel" w:cstheme="majorBidi"/>
      <w:color w:val="2E74B5" w:themeColor="accent5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E5385"/>
    <w:rPr>
      <w:rFonts w:ascii="Corbel" w:eastAsiaTheme="majorEastAsia" w:hAnsi="Corbel" w:cstheme="majorBidi"/>
      <w:b/>
      <w:iCs/>
      <w:color w:val="323E4F" w:themeColor="text2" w:themeShade="BF"/>
      <w:sz w:val="21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38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BodyText">
    <w:name w:val="Body Text"/>
    <w:link w:val="BodyTextChar"/>
    <w:uiPriority w:val="1"/>
    <w:qFormat/>
    <w:rsid w:val="00EE5385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EE5385"/>
    <w:rPr>
      <w:rFonts w:ascii="Corbel" w:eastAsia="Calibri" w:hAnsi="Corbel" w:cs="Calibri"/>
      <w:sz w:val="20"/>
      <w:szCs w:val="20"/>
      <w14:numForm w14:val="lining"/>
    </w:rPr>
  </w:style>
  <w:style w:type="paragraph" w:customStyle="1" w:styleId="Heading3withcheckbox">
    <w:name w:val="Heading 3 with checkbox"/>
    <w:basedOn w:val="Heading3"/>
    <w:rsid w:val="00EE5385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EE5385"/>
    <w:pPr>
      <w:numPr>
        <w:numId w:val="1"/>
      </w:numPr>
      <w:spacing w:after="120"/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EE5385"/>
    <w:pPr>
      <w:numPr>
        <w:numId w:val="2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EE5385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EE5385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 w:line="240" w:lineRule="auto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customStyle="1" w:styleId="Subbullet">
    <w:name w:val="Subbullet"/>
    <w:basedOn w:val="Bullet"/>
    <w:qFormat/>
    <w:rsid w:val="00EE5385"/>
    <w:pPr>
      <w:numPr>
        <w:numId w:val="3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EE5385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uiPriority w:val="99"/>
    <w:qFormat/>
    <w:rsid w:val="00EE5385"/>
    <w:pPr>
      <w:spacing w:before="60" w:after="120"/>
    </w:pPr>
    <w:rPr>
      <w:rFonts w:ascii="Corbel" w:eastAsia="Calibri" w:hAnsi="Corbel" w:cs="Calibri"/>
      <w:color w:val="000000" w:themeColor="text1"/>
      <w:sz w:val="18"/>
      <w:szCs w:val="22"/>
    </w:rPr>
  </w:style>
  <w:style w:type="paragraph" w:customStyle="1" w:styleId="Tableheader">
    <w:name w:val="Table header"/>
    <w:basedOn w:val="Normal"/>
    <w:uiPriority w:val="99"/>
    <w:rsid w:val="00EE5385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table" w:styleId="TableGrid">
    <w:name w:val="Table Grid"/>
    <w:basedOn w:val="TableNormal"/>
    <w:uiPriority w:val="39"/>
    <w:rsid w:val="00EE53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qFormat/>
    <w:rsid w:val="00EE5385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EE5385"/>
    <w:pPr>
      <w:spacing w:after="0" w:line="240" w:lineRule="auto"/>
    </w:pPr>
    <w:rPr>
      <w:i/>
      <w:color w:val="323E4F" w:themeColor="text2" w:themeShade="BF"/>
    </w:rPr>
  </w:style>
  <w:style w:type="paragraph" w:customStyle="1" w:styleId="Quote">
    <w:name w:val="&quot;Quote&quot;"/>
    <w:qFormat/>
    <w:rsid w:val="00EE5385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85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EE5385"/>
    <w:rPr>
      <w:i/>
      <w:iCs/>
    </w:rPr>
  </w:style>
  <w:style w:type="paragraph" w:customStyle="1" w:styleId="tablehead">
    <w:name w:val="table head"/>
    <w:basedOn w:val="Normal"/>
    <w:uiPriority w:val="99"/>
    <w:rsid w:val="00EE5385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Tablenumber">
    <w:name w:val="Table number"/>
    <w:basedOn w:val="Number"/>
    <w:qFormat/>
    <w:rsid w:val="00EE5385"/>
    <w:pPr>
      <w:numPr>
        <w:numId w:val="17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BD2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i.org/education/IHIOpenSchool/courses/Pages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hi.org/resources/Pages/Tools/Quality-Improvement-Essentials-Toolkit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hrq.gov/professionals/prevention-chronic-care/improve/system/pfhandbook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fetynetmedicalhome.org/sites/default/files/Implementation-Guide-QI-Strategy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tynetmedicalhome.org/sites/default/files/Executive-Summary-QI-Strategy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L. Sutton</dc:creator>
  <cp:keywords/>
  <dc:description/>
  <cp:lastModifiedBy>Ryan Ike</cp:lastModifiedBy>
  <cp:revision>15</cp:revision>
  <dcterms:created xsi:type="dcterms:W3CDTF">2018-11-11T17:44:00Z</dcterms:created>
  <dcterms:modified xsi:type="dcterms:W3CDTF">2018-11-26T19:16:00Z</dcterms:modified>
</cp:coreProperties>
</file>